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3D43" w14:textId="1CD5B935" w:rsidR="00B87F0B" w:rsidRPr="00B87F0B" w:rsidRDefault="004B0BDD" w:rsidP="00B87F0B">
      <w:pPr>
        <w:rPr>
          <w:rFonts w:ascii="Verdana" w:hAnsi="Verdana"/>
          <w:sz w:val="18"/>
          <w:szCs w:val="18"/>
        </w:rPr>
      </w:pPr>
      <w:r w:rsidRPr="00B87F0B">
        <w:rPr>
          <w:rFonts w:ascii="Verdana" w:hAnsi="Verdana"/>
          <w:sz w:val="18"/>
          <w:szCs w:val="18"/>
        </w:rPr>
        <w:t>Rīg</w:t>
      </w:r>
      <w:r w:rsidR="00B87F0B" w:rsidRPr="00B87F0B">
        <w:rPr>
          <w:rFonts w:ascii="Verdana" w:hAnsi="Verdana"/>
          <w:sz w:val="18"/>
          <w:szCs w:val="18"/>
        </w:rPr>
        <w:t>ā</w:t>
      </w:r>
    </w:p>
    <w:p w14:paraId="0288CCB9" w14:textId="4E2EF7ED" w:rsidR="00CD67A4" w:rsidRPr="00B87F0B" w:rsidRDefault="00B87F0B" w:rsidP="00B87F0B">
      <w:pPr>
        <w:rPr>
          <w:rFonts w:ascii="Verdana" w:hAnsi="Verdana" w:cs="Times New Roman"/>
          <w:sz w:val="18"/>
          <w:szCs w:val="18"/>
        </w:rPr>
      </w:pPr>
      <w:r w:rsidRPr="00701DAF">
        <w:rPr>
          <w:rFonts w:ascii="Verdana" w:hAnsi="Verdana" w:cs="Times New Roman"/>
          <w:sz w:val="18"/>
          <w:szCs w:val="18"/>
        </w:rPr>
        <w:t>Datumu skatīt laika zīmogā</w:t>
      </w:r>
    </w:p>
    <w:p w14:paraId="16897BF3" w14:textId="5AA0C16D" w:rsidR="004B0BDD" w:rsidRPr="00B87F0B" w:rsidRDefault="004B0BDD" w:rsidP="00B90A21">
      <w:pPr>
        <w:spacing w:line="276" w:lineRule="auto"/>
        <w:ind w:right="-285"/>
        <w:rPr>
          <w:rFonts w:ascii="Verdana" w:hAnsi="Verdana"/>
          <w:sz w:val="18"/>
          <w:szCs w:val="18"/>
        </w:rPr>
      </w:pPr>
      <w:r w:rsidRPr="00B87F0B">
        <w:rPr>
          <w:rFonts w:ascii="Verdana" w:hAnsi="Verdana"/>
          <w:sz w:val="18"/>
          <w:szCs w:val="18"/>
        </w:rPr>
        <w:t xml:space="preserve">Nr. </w:t>
      </w:r>
      <w:r w:rsidR="00630FE3" w:rsidRPr="00B87F0B">
        <w:rPr>
          <w:rFonts w:ascii="Verdana" w:hAnsi="Verdana"/>
          <w:sz w:val="18"/>
          <w:szCs w:val="18"/>
        </w:rPr>
        <w:t>1433</w:t>
      </w:r>
    </w:p>
    <w:p w14:paraId="3364CCAE" w14:textId="2D19A18A" w:rsidR="004B0BDD" w:rsidRPr="000A35AC" w:rsidRDefault="004B0BDD" w:rsidP="001750CA">
      <w:pPr>
        <w:ind w:right="-285"/>
        <w:jc w:val="both"/>
        <w:rPr>
          <w:rFonts w:ascii="Verdana" w:hAnsi="Verdana"/>
          <w:b/>
          <w:bCs/>
          <w:sz w:val="20"/>
          <w:szCs w:val="20"/>
        </w:rPr>
      </w:pPr>
      <w:bookmarkStart w:id="0" w:name="_Hlk57979390"/>
    </w:p>
    <w:p w14:paraId="3D0CF9EA" w14:textId="6C245F38" w:rsidR="004B0BDD" w:rsidRPr="00B87F0B" w:rsidRDefault="004B0BDD" w:rsidP="001750CA">
      <w:pPr>
        <w:ind w:right="-285"/>
        <w:jc w:val="both"/>
        <w:rPr>
          <w:rFonts w:ascii="Verdana" w:hAnsi="Verdana"/>
          <w:b/>
          <w:bCs/>
          <w:sz w:val="18"/>
          <w:szCs w:val="18"/>
        </w:rPr>
      </w:pPr>
      <w:r w:rsidRPr="00B87F0B">
        <w:rPr>
          <w:rFonts w:ascii="Verdana" w:hAnsi="Verdana"/>
          <w:b/>
          <w:bCs/>
          <w:sz w:val="18"/>
          <w:szCs w:val="18"/>
        </w:rPr>
        <w:t>Par izmaiņām 2022. gadā, kas attiecināmas uz ražošanas (t. sk. būvniecības)</w:t>
      </w:r>
    </w:p>
    <w:p w14:paraId="35DC6385" w14:textId="77777777" w:rsidR="004B0BDD" w:rsidRPr="00B87F0B" w:rsidRDefault="004B0BDD" w:rsidP="001750CA">
      <w:pPr>
        <w:ind w:right="-285"/>
        <w:jc w:val="both"/>
        <w:rPr>
          <w:rFonts w:ascii="Verdana" w:hAnsi="Verdana"/>
          <w:b/>
          <w:bCs/>
          <w:sz w:val="18"/>
          <w:szCs w:val="18"/>
        </w:rPr>
      </w:pPr>
      <w:r w:rsidRPr="00B87F0B">
        <w:rPr>
          <w:rFonts w:ascii="Verdana" w:hAnsi="Verdana"/>
          <w:b/>
          <w:bCs/>
          <w:sz w:val="18"/>
          <w:szCs w:val="18"/>
        </w:rPr>
        <w:t>atkritumu apsaimniekošanu ar lielgabarīta konteineriem</w:t>
      </w:r>
    </w:p>
    <w:bookmarkEnd w:id="0"/>
    <w:p w14:paraId="62E2B32A" w14:textId="77777777" w:rsidR="004B0BDD" w:rsidRPr="000A35AC" w:rsidRDefault="004B0BDD" w:rsidP="001750CA">
      <w:pPr>
        <w:ind w:right="-285"/>
        <w:jc w:val="both"/>
        <w:rPr>
          <w:rFonts w:ascii="Verdana" w:hAnsi="Verdana" w:cs="Times New Roman"/>
          <w:sz w:val="20"/>
          <w:szCs w:val="20"/>
        </w:rPr>
      </w:pPr>
    </w:p>
    <w:p w14:paraId="673BBB50" w14:textId="77777777" w:rsidR="00D04D2B" w:rsidRPr="00390B80" w:rsidRDefault="00D04D2B" w:rsidP="00390B80">
      <w:pPr>
        <w:ind w:right="-285" w:firstLine="720"/>
        <w:contextualSpacing/>
        <w:jc w:val="both"/>
        <w:rPr>
          <w:rFonts w:ascii="Verdana" w:hAnsi="Verdana" w:cs="Times New Roman"/>
          <w:bCs/>
          <w:iCs/>
          <w:sz w:val="18"/>
          <w:szCs w:val="18"/>
        </w:rPr>
      </w:pPr>
      <w:r w:rsidRPr="00390B80">
        <w:rPr>
          <w:rFonts w:ascii="Verdana" w:hAnsi="Verdana" w:cs="Times New Roman"/>
          <w:bCs/>
          <w:iCs/>
          <w:sz w:val="18"/>
          <w:szCs w:val="18"/>
        </w:rPr>
        <w:t xml:space="preserve">Pēdējo gadu globālā tirgus ekonomikas izmaiņu radītās sekas ir būtiski jūtamas arī Latvijas tirgū un tieši atsaucas uz atkritumu apsaimniekošanas nozari kopumā. Aprites ekonomikas un zaļā kursa ieviešanas kontekstā  jau 5 gadus pēc kārtas tiek paaugstināts dabas resursu nodoklis (DRN) atkritumu noglabāšanai, tiek izvirzīti arvien ambiciozāki mērķi atkritumu pārstrādē, tai skaitā prasībās pārstrādāt vismaz 70% no būvniecības atkritumiem, kas palielina visu veidu atkritumu apsaimniekošanas izmaksas. </w:t>
      </w:r>
    </w:p>
    <w:p w14:paraId="2E0047E6" w14:textId="16F3A4FD" w:rsidR="004B0BDD" w:rsidRPr="00390B80" w:rsidRDefault="004B0BDD" w:rsidP="00390B80">
      <w:pPr>
        <w:ind w:right="-285" w:firstLine="720"/>
        <w:jc w:val="both"/>
        <w:rPr>
          <w:rFonts w:ascii="Verdana" w:hAnsi="Verdana"/>
          <w:sz w:val="18"/>
          <w:szCs w:val="18"/>
        </w:rPr>
      </w:pPr>
      <w:r w:rsidRPr="00390B80">
        <w:rPr>
          <w:rFonts w:ascii="Verdana" w:hAnsi="Verdana"/>
          <w:sz w:val="18"/>
          <w:szCs w:val="18"/>
        </w:rPr>
        <w:t>Informējam, ka 23.11.2020. Saeima ir pieņēmusi izmaiņas "Dabas resursu nodokļa likumā", kas paredz, ka DRN likme par ražošanas atkritumu apglabāšanu ar 202</w:t>
      </w:r>
      <w:r w:rsidR="0011025B" w:rsidRPr="00390B80">
        <w:rPr>
          <w:rFonts w:ascii="Verdana" w:hAnsi="Verdana"/>
          <w:sz w:val="18"/>
          <w:szCs w:val="18"/>
        </w:rPr>
        <w:t>2</w:t>
      </w:r>
      <w:r w:rsidRPr="00390B80">
        <w:rPr>
          <w:rFonts w:ascii="Verdana" w:hAnsi="Verdana"/>
          <w:sz w:val="18"/>
          <w:szCs w:val="18"/>
        </w:rPr>
        <w:t xml:space="preserve">. gada 1. janvāri tiek noteikta EUR/t 65,00 apmērā līdzšinējo EUR/t 50,00 vietā. Turklāt, DRN likme par ražošanas atkritumu apglabāšanu pieaugs līdz 2023. gadam </w:t>
      </w:r>
      <w:r w:rsidR="00417267">
        <w:rPr>
          <w:rFonts w:ascii="Verdana" w:hAnsi="Verdana"/>
          <w:sz w:val="18"/>
          <w:szCs w:val="18"/>
        </w:rPr>
        <w:t xml:space="preserve">- </w:t>
      </w:r>
      <w:r w:rsidRPr="00390B80">
        <w:rPr>
          <w:rFonts w:ascii="Verdana" w:hAnsi="Verdana"/>
          <w:sz w:val="18"/>
          <w:szCs w:val="18"/>
        </w:rPr>
        <w:t>2022. gadā EUR/t 80,00, 2023. gadā EUR/t 95,00.</w:t>
      </w:r>
    </w:p>
    <w:p w14:paraId="06A31C2C" w14:textId="400D0192" w:rsidR="003C762F" w:rsidRPr="00390B80" w:rsidRDefault="003C762F" w:rsidP="00390B80">
      <w:pPr>
        <w:pStyle w:val="text-align-justify"/>
        <w:spacing w:before="0" w:beforeAutospacing="0" w:after="0" w:afterAutospacing="0"/>
        <w:ind w:right="-285" w:firstLine="720"/>
        <w:jc w:val="both"/>
        <w:textAlignment w:val="baseline"/>
        <w:rPr>
          <w:rFonts w:ascii="Verdana" w:hAnsi="Verdana" w:cs="Arial"/>
          <w:b/>
          <w:bCs/>
          <w:sz w:val="18"/>
          <w:szCs w:val="18"/>
        </w:rPr>
      </w:pPr>
      <w:r w:rsidRPr="00390B80">
        <w:rPr>
          <w:rStyle w:val="Strong"/>
          <w:rFonts w:ascii="Verdana" w:hAnsi="Verdana" w:cs="Arial"/>
          <w:b w:val="0"/>
          <w:bCs w:val="0"/>
          <w:sz w:val="18"/>
          <w:szCs w:val="18"/>
          <w:bdr w:val="none" w:sz="0" w:space="0" w:color="auto" w:frame="1"/>
        </w:rPr>
        <w:t xml:space="preserve">Sabiedrisko pakalpojumu regulēšanas komisija (SPRK) </w:t>
      </w:r>
      <w:r w:rsidR="00705138" w:rsidRPr="00390B80">
        <w:rPr>
          <w:rStyle w:val="Strong"/>
          <w:rFonts w:ascii="Verdana" w:hAnsi="Verdana" w:cs="Arial"/>
          <w:b w:val="0"/>
          <w:bCs w:val="0"/>
          <w:sz w:val="18"/>
          <w:szCs w:val="18"/>
          <w:bdr w:val="none" w:sz="0" w:space="0" w:color="auto" w:frame="1"/>
        </w:rPr>
        <w:t xml:space="preserve">09.12.2021 </w:t>
      </w:r>
      <w:r w:rsidR="00E35D35">
        <w:rPr>
          <w:rStyle w:val="Strong"/>
          <w:rFonts w:ascii="Verdana" w:hAnsi="Verdana" w:cs="Arial"/>
          <w:b w:val="0"/>
          <w:bCs w:val="0"/>
          <w:sz w:val="18"/>
          <w:szCs w:val="18"/>
          <w:bdr w:val="none" w:sz="0" w:space="0" w:color="auto" w:frame="1"/>
        </w:rPr>
        <w:t xml:space="preserve">ir </w:t>
      </w:r>
      <w:r w:rsidRPr="00390B80">
        <w:rPr>
          <w:rStyle w:val="Strong"/>
          <w:rFonts w:ascii="Verdana" w:hAnsi="Verdana" w:cs="Arial"/>
          <w:b w:val="0"/>
          <w:bCs w:val="0"/>
          <w:sz w:val="18"/>
          <w:szCs w:val="18"/>
          <w:bdr w:val="none" w:sz="0" w:space="0" w:color="auto" w:frame="1"/>
        </w:rPr>
        <w:t xml:space="preserve">izvērtējusi un  apstiprinājusi SIA “Getliņi EKO” iesniegto sadzīves atkritumu apglabāšanas pakalpojuma tarifu pie dažādām </w:t>
      </w:r>
      <w:r w:rsidR="00E35D35">
        <w:rPr>
          <w:rStyle w:val="Strong"/>
          <w:rFonts w:ascii="Verdana" w:hAnsi="Verdana" w:cs="Arial"/>
          <w:b w:val="0"/>
          <w:bCs w:val="0"/>
          <w:sz w:val="18"/>
          <w:szCs w:val="18"/>
          <w:bdr w:val="none" w:sz="0" w:space="0" w:color="auto" w:frame="1"/>
        </w:rPr>
        <w:t>DRN</w:t>
      </w:r>
      <w:r w:rsidRPr="00390B80">
        <w:rPr>
          <w:rStyle w:val="Strong"/>
          <w:rFonts w:ascii="Verdana" w:hAnsi="Verdana" w:cs="Arial"/>
          <w:b w:val="0"/>
          <w:bCs w:val="0"/>
          <w:sz w:val="18"/>
          <w:szCs w:val="18"/>
          <w:bdr w:val="none" w:sz="0" w:space="0" w:color="auto" w:frame="1"/>
        </w:rPr>
        <w:t xml:space="preserve"> par atkritumu apglabāšanu likmēm. Salīdzinot ar spēkā esošo tarifu pie DRN likmes 65 EUR/t, jaunais tarifs no nākamā gada 10.janvāra par nešķirotu sadzīves atkritumu (NSA) apglabāšanu poligonā “Getliņi” būs par 87% lielāks jeb 124,60 EUR/t (pie DRN likmes 80</w:t>
      </w:r>
      <w:r w:rsidR="005F7DD9" w:rsidRPr="00390B80">
        <w:rPr>
          <w:rStyle w:val="Strong"/>
          <w:rFonts w:ascii="Verdana" w:hAnsi="Verdana" w:cs="Arial"/>
          <w:b w:val="0"/>
          <w:bCs w:val="0"/>
          <w:sz w:val="18"/>
          <w:szCs w:val="18"/>
          <w:bdr w:val="none" w:sz="0" w:space="0" w:color="auto" w:frame="1"/>
        </w:rPr>
        <w:t>,00</w:t>
      </w:r>
      <w:r w:rsidRPr="00390B80">
        <w:rPr>
          <w:rStyle w:val="Strong"/>
          <w:rFonts w:ascii="Verdana" w:hAnsi="Verdana" w:cs="Arial"/>
          <w:b w:val="0"/>
          <w:bCs w:val="0"/>
          <w:sz w:val="18"/>
          <w:szCs w:val="18"/>
          <w:bdr w:val="none" w:sz="0" w:space="0" w:color="auto" w:frame="1"/>
        </w:rPr>
        <w:t xml:space="preserve"> EUR/t).</w:t>
      </w:r>
    </w:p>
    <w:p w14:paraId="3A7C6D58" w14:textId="1B7374FE" w:rsidR="003C762F" w:rsidRPr="00390B80" w:rsidRDefault="003C762F" w:rsidP="00390B80">
      <w:pPr>
        <w:pStyle w:val="text-align-justify"/>
        <w:spacing w:before="0" w:beforeAutospacing="0" w:after="0" w:afterAutospacing="0"/>
        <w:ind w:right="-285" w:firstLine="720"/>
        <w:jc w:val="both"/>
        <w:textAlignment w:val="baseline"/>
        <w:rPr>
          <w:rFonts w:ascii="Verdana" w:hAnsi="Verdana" w:cs="Arial"/>
          <w:sz w:val="18"/>
          <w:szCs w:val="18"/>
        </w:rPr>
      </w:pPr>
      <w:r w:rsidRPr="00390B80">
        <w:rPr>
          <w:rFonts w:ascii="Verdana" w:hAnsi="Verdana" w:cs="Arial"/>
          <w:sz w:val="18"/>
          <w:szCs w:val="18"/>
        </w:rPr>
        <w:t>Izvērtēšanas procesa laikā tarifs nākamajam gadam tika samazināts par 10%, salīdzinot ar sākotnēji iesniegto tarifu projektu. Savukārt no 2023.gada 1.janvāra tarifs būs 135,50 EUR/t (pie DRN likmes 95</w:t>
      </w:r>
      <w:r w:rsidR="005F7DD9" w:rsidRPr="00390B80">
        <w:rPr>
          <w:rFonts w:ascii="Verdana" w:hAnsi="Verdana" w:cs="Arial"/>
          <w:sz w:val="18"/>
          <w:szCs w:val="18"/>
        </w:rPr>
        <w:t>.00</w:t>
      </w:r>
      <w:r w:rsidRPr="00390B80">
        <w:rPr>
          <w:rFonts w:ascii="Verdana" w:hAnsi="Verdana" w:cs="Arial"/>
          <w:sz w:val="18"/>
          <w:szCs w:val="18"/>
        </w:rPr>
        <w:t xml:space="preserve"> EUR/t).</w:t>
      </w:r>
    </w:p>
    <w:p w14:paraId="5BD2FCC6" w14:textId="3A575A5A" w:rsidR="004B0BDD" w:rsidRPr="00390B80" w:rsidRDefault="004B0BDD" w:rsidP="00390B80">
      <w:pPr>
        <w:ind w:right="-285" w:firstLine="720"/>
        <w:jc w:val="both"/>
        <w:rPr>
          <w:rFonts w:ascii="Verdana" w:hAnsi="Verdana"/>
          <w:sz w:val="18"/>
          <w:szCs w:val="18"/>
        </w:rPr>
      </w:pPr>
      <w:r w:rsidRPr="00390B80">
        <w:rPr>
          <w:rFonts w:ascii="Verdana" w:hAnsi="Verdana"/>
          <w:sz w:val="18"/>
          <w:szCs w:val="18"/>
        </w:rPr>
        <w:t>Atbilstoši Atkritumu apsaimniekošanas likuma 39. panta (1</w:t>
      </w:r>
      <w:r w:rsidRPr="00390B80">
        <w:rPr>
          <w:rFonts w:ascii="Verdana" w:hAnsi="Verdana"/>
          <w:sz w:val="18"/>
          <w:szCs w:val="18"/>
          <w:vertAlign w:val="superscript"/>
        </w:rPr>
        <w:t>2</w:t>
      </w:r>
      <w:r w:rsidRPr="00390B80">
        <w:rPr>
          <w:rFonts w:ascii="Verdana" w:hAnsi="Verdana"/>
          <w:sz w:val="18"/>
          <w:szCs w:val="18"/>
        </w:rPr>
        <w:t>) punktam, atkritumu apsaimniekotājs iekļauj apstiprināto tarifu atkritumu apsaimniekošanas maksā ar tā spēkā stāšanās dienu. Atkritumu poligona “Getliņi” izmaksas par vienas tonnas ražošanas atkritumu apglabāšanu paliek nemainīgas, taču sakarā ar DRN likmes ikgadēju pieaugumu, poligona tarifs pieaugs proporcionāli DRN likmes pieaugumam un tā apmērs ar 202</w:t>
      </w:r>
      <w:r w:rsidR="00A906D4" w:rsidRPr="00390B80">
        <w:rPr>
          <w:rFonts w:ascii="Verdana" w:hAnsi="Verdana"/>
          <w:sz w:val="18"/>
          <w:szCs w:val="18"/>
        </w:rPr>
        <w:t>2</w:t>
      </w:r>
      <w:r w:rsidRPr="00390B80">
        <w:rPr>
          <w:rFonts w:ascii="Verdana" w:hAnsi="Verdana"/>
          <w:sz w:val="18"/>
          <w:szCs w:val="18"/>
        </w:rPr>
        <w:t>.</w:t>
      </w:r>
      <w:r w:rsidR="001B2E06">
        <w:rPr>
          <w:rFonts w:ascii="Verdana" w:hAnsi="Verdana"/>
          <w:sz w:val="18"/>
          <w:szCs w:val="18"/>
        </w:rPr>
        <w:t xml:space="preserve"> </w:t>
      </w:r>
      <w:r w:rsidRPr="00390B80">
        <w:rPr>
          <w:rFonts w:ascii="Verdana" w:hAnsi="Verdana"/>
          <w:sz w:val="18"/>
          <w:szCs w:val="18"/>
        </w:rPr>
        <w:t>gada 1</w:t>
      </w:r>
      <w:r w:rsidR="00A906D4" w:rsidRPr="00390B80">
        <w:rPr>
          <w:rFonts w:ascii="Verdana" w:hAnsi="Verdana"/>
          <w:sz w:val="18"/>
          <w:szCs w:val="18"/>
        </w:rPr>
        <w:t>0</w:t>
      </w:r>
      <w:r w:rsidRPr="00390B80">
        <w:rPr>
          <w:rFonts w:ascii="Verdana" w:hAnsi="Verdana"/>
          <w:sz w:val="18"/>
          <w:szCs w:val="18"/>
        </w:rPr>
        <w:t>.</w:t>
      </w:r>
      <w:r w:rsidR="001B2E06">
        <w:rPr>
          <w:rFonts w:ascii="Verdana" w:hAnsi="Verdana"/>
          <w:sz w:val="18"/>
          <w:szCs w:val="18"/>
        </w:rPr>
        <w:t xml:space="preserve"> </w:t>
      </w:r>
      <w:r w:rsidRPr="00390B80">
        <w:rPr>
          <w:rFonts w:ascii="Verdana" w:hAnsi="Verdana"/>
          <w:sz w:val="18"/>
          <w:szCs w:val="18"/>
        </w:rPr>
        <w:t xml:space="preserve">janvāri būs EUR/t </w:t>
      </w:r>
      <w:r w:rsidR="00A906D4" w:rsidRPr="00390B80">
        <w:rPr>
          <w:rFonts w:ascii="Verdana" w:hAnsi="Verdana"/>
          <w:sz w:val="18"/>
          <w:szCs w:val="18"/>
        </w:rPr>
        <w:t>135</w:t>
      </w:r>
      <w:r w:rsidRPr="00390B80">
        <w:rPr>
          <w:rFonts w:ascii="Verdana" w:hAnsi="Verdana"/>
          <w:sz w:val="18"/>
          <w:szCs w:val="18"/>
        </w:rPr>
        <w:t xml:space="preserve">,00 (līdzšinējo EUR/t </w:t>
      </w:r>
      <w:r w:rsidR="00A906D4" w:rsidRPr="00390B80">
        <w:rPr>
          <w:rFonts w:ascii="Verdana" w:hAnsi="Verdana"/>
          <w:sz w:val="18"/>
          <w:szCs w:val="18"/>
        </w:rPr>
        <w:t>75,00</w:t>
      </w:r>
      <w:r w:rsidRPr="00390B80">
        <w:rPr>
          <w:rFonts w:ascii="Verdana" w:hAnsi="Verdana"/>
          <w:sz w:val="18"/>
          <w:szCs w:val="18"/>
        </w:rPr>
        <w:t xml:space="preserve"> vietā).</w:t>
      </w:r>
    </w:p>
    <w:p w14:paraId="3A5F1476" w14:textId="2C8B82A8" w:rsidR="0051713B" w:rsidRDefault="005139A8" w:rsidP="00390B80">
      <w:pPr>
        <w:ind w:right="-285" w:firstLine="720"/>
        <w:jc w:val="both"/>
        <w:rPr>
          <w:rFonts w:ascii="Verdana" w:eastAsiaTheme="minorEastAsia" w:hAnsi="Verdana"/>
          <w:sz w:val="18"/>
          <w:szCs w:val="18"/>
          <w:bdr w:val="none" w:sz="0" w:space="0" w:color="auto" w:frame="1"/>
        </w:rPr>
      </w:pPr>
      <w:r w:rsidRPr="00390B80">
        <w:rPr>
          <w:rFonts w:ascii="Verdana" w:hAnsi="Verdana"/>
          <w:sz w:val="18"/>
          <w:szCs w:val="18"/>
        </w:rPr>
        <w:t>Tādējādi, palielinoties DRN likmei, kas tiek iekļauta tarifā par ražošanas atkritumu apglabāšanu, pieaug arī kopējā atkritumu apsaimniekošanas maksa, kā rez</w:t>
      </w:r>
      <w:r w:rsidRPr="00390B80">
        <w:rPr>
          <w:rFonts w:ascii="Verdana" w:eastAsiaTheme="minorEastAsia" w:hAnsi="Verdana"/>
          <w:sz w:val="18"/>
          <w:szCs w:val="18"/>
          <w:bdr w:val="none" w:sz="0" w:space="0" w:color="auto" w:frame="1"/>
        </w:rPr>
        <w:t>ultātā, sākot ar 2022. gada 10. janvāri</w:t>
      </w:r>
      <w:r w:rsidR="00F447BD">
        <w:rPr>
          <w:rFonts w:ascii="Verdana" w:eastAsiaTheme="minorEastAsia" w:hAnsi="Verdana"/>
          <w:sz w:val="18"/>
          <w:szCs w:val="18"/>
          <w:bdr w:val="none" w:sz="0" w:space="0" w:color="auto" w:frame="1"/>
        </w:rPr>
        <w:t xml:space="preserve"> </w:t>
      </w:r>
      <w:r w:rsidRPr="00390B80">
        <w:rPr>
          <w:rFonts w:ascii="Verdana" w:eastAsiaTheme="minorEastAsia" w:hAnsi="Verdana"/>
          <w:sz w:val="18"/>
          <w:szCs w:val="18"/>
          <w:bdr w:val="none" w:sz="0" w:space="0" w:color="auto" w:frame="1"/>
        </w:rPr>
        <w:t xml:space="preserve">tā tiks noteikta šādā apmērā: </w:t>
      </w:r>
    </w:p>
    <w:p w14:paraId="7F2040DE" w14:textId="77777777" w:rsidR="00F447BD" w:rsidRPr="00390B80" w:rsidRDefault="00F447BD" w:rsidP="00390B80">
      <w:pPr>
        <w:ind w:right="-285" w:firstLine="720"/>
        <w:jc w:val="both"/>
        <w:rPr>
          <w:rFonts w:ascii="Verdana" w:eastAsiaTheme="minorEastAsia" w:hAnsi="Verdana"/>
          <w:sz w:val="20"/>
          <w:szCs w:val="20"/>
          <w:bdr w:val="none" w:sz="0" w:space="0" w:color="auto" w:frame="1"/>
        </w:rPr>
      </w:pPr>
    </w:p>
    <w:tbl>
      <w:tblPr>
        <w:tblStyle w:val="TableGrid1"/>
        <w:tblW w:w="9356" w:type="dxa"/>
        <w:tblInd w:w="-5" w:type="dxa"/>
        <w:tblLayout w:type="fixed"/>
        <w:tblLook w:val="04A0" w:firstRow="1" w:lastRow="0" w:firstColumn="1" w:lastColumn="0" w:noHBand="0" w:noVBand="1"/>
      </w:tblPr>
      <w:tblGrid>
        <w:gridCol w:w="6946"/>
        <w:gridCol w:w="2410"/>
      </w:tblGrid>
      <w:tr w:rsidR="00AD6EB0" w:rsidRPr="00390B80" w14:paraId="3DFE189A" w14:textId="77777777" w:rsidTr="00390B80">
        <w:trPr>
          <w:cantSplit/>
          <w:trHeight w:val="438"/>
        </w:trPr>
        <w:tc>
          <w:tcPr>
            <w:tcW w:w="6946" w:type="dxa"/>
            <w:tcBorders>
              <w:top w:val="single" w:sz="4" w:space="0" w:color="auto"/>
              <w:left w:val="single" w:sz="4" w:space="0" w:color="auto"/>
              <w:bottom w:val="single" w:sz="4" w:space="0" w:color="auto"/>
              <w:right w:val="single" w:sz="4" w:space="0" w:color="auto"/>
            </w:tcBorders>
            <w:vAlign w:val="center"/>
            <w:hideMark/>
          </w:tcPr>
          <w:p w14:paraId="6E495D7A" w14:textId="77777777" w:rsidR="005139A8" w:rsidRPr="00390B80" w:rsidRDefault="005139A8" w:rsidP="00390B80">
            <w:pPr>
              <w:ind w:right="-285"/>
              <w:jc w:val="center"/>
              <w:rPr>
                <w:rFonts w:ascii="Verdana" w:hAnsi="Verdana" w:cs="Times New Roman"/>
                <w:b/>
                <w:bCs/>
                <w:sz w:val="16"/>
                <w:szCs w:val="16"/>
              </w:rPr>
            </w:pPr>
            <w:r w:rsidRPr="00390B80">
              <w:rPr>
                <w:rFonts w:ascii="Verdana" w:hAnsi="Verdana" w:cs="Times New Roman"/>
                <w:b/>
                <w:bCs/>
                <w:sz w:val="16"/>
                <w:szCs w:val="16"/>
              </w:rPr>
              <w:t>Atkritumu veids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940E87" w14:textId="68B8148F" w:rsidR="005139A8" w:rsidRPr="00390B80" w:rsidRDefault="005139A8" w:rsidP="00390B80">
            <w:pPr>
              <w:ind w:right="-34"/>
              <w:jc w:val="center"/>
              <w:rPr>
                <w:rFonts w:ascii="Verdana" w:hAnsi="Verdana" w:cs="Times New Roman"/>
                <w:b/>
                <w:bCs/>
                <w:sz w:val="16"/>
                <w:szCs w:val="16"/>
              </w:rPr>
            </w:pPr>
            <w:r w:rsidRPr="00390B80">
              <w:rPr>
                <w:rFonts w:ascii="Verdana" w:hAnsi="Verdana" w:cs="Times New Roman"/>
                <w:b/>
                <w:bCs/>
                <w:sz w:val="16"/>
                <w:szCs w:val="16"/>
              </w:rPr>
              <w:t>Apsaimniekošanas maksa, EUR/tonnā bez PVN</w:t>
            </w:r>
          </w:p>
        </w:tc>
      </w:tr>
      <w:tr w:rsidR="00AD6EB0" w:rsidRPr="00390B80" w14:paraId="6AB3355E" w14:textId="77777777" w:rsidTr="00390B80">
        <w:trPr>
          <w:trHeight w:val="438"/>
        </w:trPr>
        <w:tc>
          <w:tcPr>
            <w:tcW w:w="6946" w:type="dxa"/>
            <w:tcBorders>
              <w:top w:val="single" w:sz="4" w:space="0" w:color="auto"/>
              <w:left w:val="single" w:sz="4" w:space="0" w:color="auto"/>
              <w:bottom w:val="single" w:sz="4" w:space="0" w:color="auto"/>
              <w:right w:val="single" w:sz="4" w:space="0" w:color="auto"/>
            </w:tcBorders>
          </w:tcPr>
          <w:p w14:paraId="4B156EFF" w14:textId="34DAAC6B" w:rsidR="0051713B" w:rsidRPr="00390B80" w:rsidRDefault="00141096" w:rsidP="00390B80">
            <w:pPr>
              <w:pStyle w:val="TableParagraph"/>
              <w:spacing w:before="61"/>
              <w:ind w:right="126"/>
              <w:jc w:val="both"/>
              <w:rPr>
                <w:rFonts w:ascii="Verdana" w:hAnsi="Verdana" w:cs="Times New Roman"/>
                <w:b/>
                <w:bCs/>
                <w:sz w:val="16"/>
                <w:szCs w:val="16"/>
                <w:lang w:val="lv-LV"/>
              </w:rPr>
            </w:pPr>
            <w:r w:rsidRPr="00390B80">
              <w:rPr>
                <w:rFonts w:ascii="Verdana" w:hAnsi="Verdana"/>
                <w:b/>
                <w:sz w:val="16"/>
                <w:szCs w:val="16"/>
                <w:lang w:val="lv-LV"/>
              </w:rPr>
              <w:t>Nešķiroti sadzīves</w:t>
            </w:r>
            <w:r w:rsidRPr="00390B80">
              <w:rPr>
                <w:rFonts w:ascii="Verdana" w:hAnsi="Verdana"/>
                <w:b/>
                <w:spacing w:val="1"/>
                <w:sz w:val="16"/>
                <w:szCs w:val="16"/>
                <w:lang w:val="lv-LV"/>
              </w:rPr>
              <w:t xml:space="preserve"> </w:t>
            </w:r>
            <w:r w:rsidRPr="00390B80">
              <w:rPr>
                <w:rFonts w:ascii="Verdana" w:hAnsi="Verdana"/>
                <w:b/>
                <w:sz w:val="16"/>
                <w:szCs w:val="16"/>
                <w:lang w:val="lv-LV"/>
              </w:rPr>
              <w:t>atkritumi</w:t>
            </w:r>
            <w:r w:rsidRPr="00390B80">
              <w:rPr>
                <w:rFonts w:ascii="Verdana" w:hAnsi="Verdana"/>
                <w:sz w:val="16"/>
                <w:szCs w:val="16"/>
                <w:lang w:val="lv-LV"/>
              </w:rPr>
              <w:t xml:space="preserve"> (Atbilstoši MK noteikumu Nr. 302 pielikumam “Atkritumu klasifikators” </w:t>
            </w:r>
            <w:r w:rsidRPr="00390B80">
              <w:rPr>
                <w:rFonts w:ascii="Verdana" w:hAnsi="Verdana"/>
                <w:b/>
                <w:bCs/>
                <w:sz w:val="16"/>
                <w:szCs w:val="16"/>
                <w:lang w:val="lv-LV"/>
              </w:rPr>
              <w:t>AKK 200301</w:t>
            </w:r>
            <w:r w:rsidRPr="00390B80">
              <w:rPr>
                <w:rFonts w:ascii="Verdana" w:hAnsi="Verdana"/>
                <w:sz w:val="16"/>
                <w:szCs w:val="16"/>
                <w:lang w:val="lv-LV"/>
              </w:rPr>
              <w:t>).</w:t>
            </w:r>
          </w:p>
        </w:tc>
        <w:tc>
          <w:tcPr>
            <w:tcW w:w="2410" w:type="dxa"/>
            <w:tcBorders>
              <w:top w:val="single" w:sz="4" w:space="0" w:color="auto"/>
              <w:left w:val="single" w:sz="4" w:space="0" w:color="auto"/>
              <w:bottom w:val="single" w:sz="4" w:space="0" w:color="auto"/>
              <w:right w:val="single" w:sz="4" w:space="0" w:color="auto"/>
            </w:tcBorders>
            <w:vAlign w:val="center"/>
          </w:tcPr>
          <w:p w14:paraId="10501145" w14:textId="180E8D0D" w:rsidR="0051713B" w:rsidRPr="00390B80" w:rsidRDefault="00CD67A4" w:rsidP="00390B80">
            <w:pPr>
              <w:spacing w:before="60" w:after="60"/>
              <w:ind w:right="-285" w:hanging="101"/>
              <w:jc w:val="center"/>
              <w:rPr>
                <w:rFonts w:ascii="Verdana" w:hAnsi="Verdana" w:cs="Times New Roman"/>
                <w:b/>
                <w:bCs/>
                <w:sz w:val="16"/>
                <w:szCs w:val="16"/>
              </w:rPr>
            </w:pPr>
            <w:r w:rsidRPr="00390B80">
              <w:rPr>
                <w:rFonts w:ascii="Verdana" w:hAnsi="Verdana" w:cs="Times New Roman"/>
                <w:b/>
                <w:bCs/>
                <w:sz w:val="16"/>
                <w:szCs w:val="16"/>
              </w:rPr>
              <w:t>139,40</w:t>
            </w:r>
          </w:p>
        </w:tc>
      </w:tr>
      <w:tr w:rsidR="00AD6EB0" w:rsidRPr="00390B80" w14:paraId="156B57D1" w14:textId="77777777" w:rsidTr="00390B80">
        <w:trPr>
          <w:trHeight w:val="438"/>
        </w:trPr>
        <w:tc>
          <w:tcPr>
            <w:tcW w:w="6946" w:type="dxa"/>
            <w:tcBorders>
              <w:top w:val="single" w:sz="4" w:space="0" w:color="auto"/>
              <w:left w:val="single" w:sz="4" w:space="0" w:color="auto"/>
              <w:bottom w:val="single" w:sz="4" w:space="0" w:color="auto"/>
              <w:right w:val="single" w:sz="4" w:space="0" w:color="auto"/>
            </w:tcBorders>
          </w:tcPr>
          <w:p w14:paraId="64650D5E" w14:textId="3FDB5F89" w:rsidR="00141096" w:rsidRPr="00390B80" w:rsidRDefault="00141096" w:rsidP="00390B80">
            <w:pPr>
              <w:pStyle w:val="TableParagraph"/>
              <w:spacing w:before="61"/>
              <w:ind w:right="126"/>
              <w:jc w:val="both"/>
              <w:rPr>
                <w:rFonts w:ascii="Verdana" w:hAnsi="Verdana" w:cs="Times New Roman"/>
                <w:b/>
                <w:bCs/>
                <w:sz w:val="16"/>
                <w:szCs w:val="16"/>
                <w:lang w:val="lv-LV"/>
              </w:rPr>
            </w:pPr>
            <w:r w:rsidRPr="00390B80">
              <w:rPr>
                <w:rFonts w:ascii="Verdana" w:hAnsi="Verdana"/>
                <w:b/>
                <w:sz w:val="16"/>
                <w:szCs w:val="16"/>
                <w:lang w:val="lv-LV"/>
              </w:rPr>
              <w:t>Sadzīves</w:t>
            </w:r>
            <w:r w:rsidRPr="00390B80">
              <w:rPr>
                <w:rFonts w:ascii="Verdana" w:hAnsi="Verdana"/>
                <w:b/>
                <w:spacing w:val="1"/>
                <w:sz w:val="16"/>
                <w:szCs w:val="16"/>
                <w:lang w:val="lv-LV"/>
              </w:rPr>
              <w:t xml:space="preserve"> </w:t>
            </w:r>
            <w:r w:rsidRPr="00390B80">
              <w:rPr>
                <w:rFonts w:ascii="Verdana" w:hAnsi="Verdana"/>
                <w:b/>
                <w:sz w:val="16"/>
                <w:szCs w:val="16"/>
                <w:lang w:val="lv-LV"/>
              </w:rPr>
              <w:t xml:space="preserve">atkritumi </w:t>
            </w:r>
            <w:r w:rsidRPr="00390B80">
              <w:rPr>
                <w:rFonts w:ascii="Verdana" w:hAnsi="Verdana"/>
                <w:sz w:val="16"/>
                <w:szCs w:val="16"/>
                <w:lang w:val="lv-LV"/>
              </w:rPr>
              <w:t>–</w:t>
            </w:r>
            <w:r w:rsidRPr="00390B80">
              <w:rPr>
                <w:rFonts w:ascii="Verdana" w:hAnsi="Verdana"/>
                <w:spacing w:val="1"/>
                <w:sz w:val="16"/>
                <w:szCs w:val="16"/>
                <w:lang w:val="lv-LV"/>
              </w:rPr>
              <w:t xml:space="preserve"> </w:t>
            </w:r>
            <w:r w:rsidRPr="00390B80">
              <w:rPr>
                <w:rFonts w:ascii="Verdana" w:hAnsi="Verdana"/>
                <w:sz w:val="16"/>
                <w:szCs w:val="16"/>
                <w:lang w:val="lv-LV"/>
              </w:rPr>
              <w:t>mājsaimniecībā,</w:t>
            </w:r>
            <w:r w:rsidRPr="00390B80">
              <w:rPr>
                <w:rFonts w:ascii="Verdana" w:hAnsi="Verdana"/>
                <w:spacing w:val="1"/>
                <w:sz w:val="16"/>
                <w:szCs w:val="16"/>
                <w:lang w:val="lv-LV"/>
              </w:rPr>
              <w:t xml:space="preserve"> </w:t>
            </w:r>
            <w:r w:rsidRPr="00390B80">
              <w:rPr>
                <w:rFonts w:ascii="Verdana" w:hAnsi="Verdana"/>
                <w:sz w:val="16"/>
                <w:szCs w:val="16"/>
                <w:lang w:val="lv-LV"/>
              </w:rPr>
              <w:t>tirdzniecībā,</w:t>
            </w:r>
            <w:r w:rsidRPr="00390B80">
              <w:rPr>
                <w:rFonts w:ascii="Verdana" w:hAnsi="Verdana"/>
                <w:spacing w:val="1"/>
                <w:sz w:val="16"/>
                <w:szCs w:val="16"/>
                <w:lang w:val="lv-LV"/>
              </w:rPr>
              <w:t xml:space="preserve"> </w:t>
            </w:r>
            <w:r w:rsidRPr="00390B80">
              <w:rPr>
                <w:rFonts w:ascii="Verdana" w:hAnsi="Verdana"/>
                <w:sz w:val="16"/>
                <w:szCs w:val="16"/>
                <w:lang w:val="lv-LV"/>
              </w:rPr>
              <w:t>pakalpojumu</w:t>
            </w:r>
            <w:r w:rsidRPr="00390B80">
              <w:rPr>
                <w:rFonts w:ascii="Verdana" w:hAnsi="Verdana"/>
                <w:spacing w:val="1"/>
                <w:sz w:val="16"/>
                <w:szCs w:val="16"/>
                <w:lang w:val="lv-LV"/>
              </w:rPr>
              <w:t xml:space="preserve"> </w:t>
            </w:r>
            <w:r w:rsidRPr="00390B80">
              <w:rPr>
                <w:rFonts w:ascii="Verdana" w:hAnsi="Verdana"/>
                <w:sz w:val="16"/>
                <w:szCs w:val="16"/>
                <w:lang w:val="lv-LV"/>
              </w:rPr>
              <w:t>sniegšanas procesā vai citur radušies atkritumi, ja tie īpašību ziņā ir</w:t>
            </w:r>
            <w:r w:rsidRPr="00390B80">
              <w:rPr>
                <w:rFonts w:ascii="Verdana" w:hAnsi="Verdana"/>
                <w:spacing w:val="1"/>
                <w:sz w:val="16"/>
                <w:szCs w:val="16"/>
                <w:lang w:val="lv-LV"/>
              </w:rPr>
              <w:t xml:space="preserve"> </w:t>
            </w:r>
            <w:r w:rsidRPr="00390B80">
              <w:rPr>
                <w:rFonts w:ascii="Verdana" w:hAnsi="Verdana"/>
                <w:sz w:val="16"/>
                <w:szCs w:val="16"/>
                <w:lang w:val="lv-LV"/>
              </w:rPr>
              <w:t>pielīdzināmi</w:t>
            </w:r>
            <w:r w:rsidRPr="00390B80">
              <w:rPr>
                <w:rFonts w:ascii="Verdana" w:hAnsi="Verdana"/>
                <w:spacing w:val="25"/>
                <w:sz w:val="16"/>
                <w:szCs w:val="16"/>
                <w:lang w:val="lv-LV"/>
              </w:rPr>
              <w:t xml:space="preserve"> </w:t>
            </w:r>
            <w:r w:rsidRPr="00390B80">
              <w:rPr>
                <w:rFonts w:ascii="Verdana" w:hAnsi="Verdana"/>
                <w:sz w:val="16"/>
                <w:szCs w:val="16"/>
                <w:lang w:val="lv-LV"/>
              </w:rPr>
              <w:t>mājsaimniecībās</w:t>
            </w:r>
            <w:r w:rsidRPr="00390B80">
              <w:rPr>
                <w:rFonts w:ascii="Verdana" w:hAnsi="Verdana"/>
                <w:spacing w:val="25"/>
                <w:sz w:val="16"/>
                <w:szCs w:val="16"/>
                <w:lang w:val="lv-LV"/>
              </w:rPr>
              <w:t xml:space="preserve"> </w:t>
            </w:r>
            <w:r w:rsidRPr="00390B80">
              <w:rPr>
                <w:rFonts w:ascii="Verdana" w:hAnsi="Verdana"/>
                <w:sz w:val="16"/>
                <w:szCs w:val="16"/>
                <w:lang w:val="lv-LV"/>
              </w:rPr>
              <w:t>radītajiem</w:t>
            </w:r>
            <w:r w:rsidRPr="00390B80">
              <w:rPr>
                <w:rFonts w:ascii="Verdana" w:hAnsi="Verdana"/>
                <w:spacing w:val="26"/>
                <w:sz w:val="16"/>
                <w:szCs w:val="16"/>
                <w:lang w:val="lv-LV"/>
              </w:rPr>
              <w:t xml:space="preserve"> </w:t>
            </w:r>
            <w:r w:rsidRPr="00390B80">
              <w:rPr>
                <w:rFonts w:ascii="Verdana" w:hAnsi="Verdana"/>
                <w:sz w:val="16"/>
                <w:szCs w:val="16"/>
                <w:lang w:val="lv-LV"/>
              </w:rPr>
              <w:t>atkritumiem</w:t>
            </w:r>
            <w:r w:rsidRPr="00390B80">
              <w:rPr>
                <w:rFonts w:ascii="Verdana" w:hAnsi="Verdana"/>
                <w:spacing w:val="26"/>
                <w:sz w:val="16"/>
                <w:szCs w:val="16"/>
                <w:lang w:val="lv-LV"/>
              </w:rPr>
              <w:t xml:space="preserve"> </w:t>
            </w:r>
            <w:r w:rsidRPr="00390B80">
              <w:rPr>
                <w:rFonts w:ascii="Verdana" w:hAnsi="Verdana"/>
                <w:sz w:val="16"/>
                <w:szCs w:val="16"/>
                <w:u w:val="single"/>
                <w:lang w:val="lv-LV"/>
              </w:rPr>
              <w:t>(Atbilstoši</w:t>
            </w:r>
            <w:r w:rsidRPr="00390B80">
              <w:rPr>
                <w:rFonts w:ascii="Verdana" w:hAnsi="Verdana"/>
                <w:spacing w:val="25"/>
                <w:sz w:val="16"/>
                <w:szCs w:val="16"/>
                <w:u w:val="single"/>
                <w:lang w:val="lv-LV"/>
              </w:rPr>
              <w:t xml:space="preserve"> </w:t>
            </w:r>
            <w:r w:rsidRPr="00390B80">
              <w:rPr>
                <w:rFonts w:ascii="Verdana" w:hAnsi="Verdana"/>
                <w:sz w:val="16"/>
                <w:szCs w:val="16"/>
                <w:u w:val="single"/>
                <w:lang w:val="lv-LV"/>
              </w:rPr>
              <w:t>MK noteikumu Nr. 302 pielikumam “Atkritumu klasifikators” 20. nodaļas</w:t>
            </w:r>
            <w:r w:rsidRPr="00390B80">
              <w:rPr>
                <w:rFonts w:ascii="Verdana" w:hAnsi="Verdana"/>
                <w:spacing w:val="1"/>
                <w:sz w:val="16"/>
                <w:szCs w:val="16"/>
                <w:lang w:val="lv-LV"/>
              </w:rPr>
              <w:t xml:space="preserve"> </w:t>
            </w:r>
            <w:r w:rsidRPr="00390B80">
              <w:rPr>
                <w:rFonts w:ascii="Verdana" w:hAnsi="Verdana"/>
                <w:sz w:val="16"/>
                <w:szCs w:val="16"/>
                <w:u w:val="single"/>
                <w:lang w:val="lv-LV"/>
              </w:rPr>
              <w:t>atkritumu</w:t>
            </w:r>
            <w:r w:rsidRPr="00390B80">
              <w:rPr>
                <w:rFonts w:ascii="Verdana" w:hAnsi="Verdana"/>
                <w:spacing w:val="-1"/>
                <w:sz w:val="16"/>
                <w:szCs w:val="16"/>
                <w:u w:val="single"/>
                <w:lang w:val="lv-LV"/>
              </w:rPr>
              <w:t xml:space="preserve"> </w:t>
            </w:r>
            <w:r w:rsidRPr="00390B80">
              <w:rPr>
                <w:rFonts w:ascii="Verdana" w:hAnsi="Verdana"/>
                <w:sz w:val="16"/>
                <w:szCs w:val="16"/>
                <w:u w:val="single"/>
                <w:lang w:val="lv-LV"/>
              </w:rPr>
              <w:t>klases, izņemot AKK 200301 Nešķiroti sadzīves atkritumi.</w:t>
            </w:r>
          </w:p>
        </w:tc>
        <w:tc>
          <w:tcPr>
            <w:tcW w:w="2410" w:type="dxa"/>
            <w:tcBorders>
              <w:top w:val="single" w:sz="4" w:space="0" w:color="auto"/>
              <w:left w:val="single" w:sz="4" w:space="0" w:color="auto"/>
              <w:bottom w:val="single" w:sz="4" w:space="0" w:color="auto"/>
              <w:right w:val="single" w:sz="4" w:space="0" w:color="auto"/>
            </w:tcBorders>
            <w:vAlign w:val="center"/>
          </w:tcPr>
          <w:p w14:paraId="13BEAFCF" w14:textId="44D24743" w:rsidR="00141096" w:rsidRPr="00390B80" w:rsidRDefault="00CD67A4" w:rsidP="00390B80">
            <w:pPr>
              <w:spacing w:before="60" w:after="60"/>
              <w:ind w:right="-285" w:hanging="101"/>
              <w:jc w:val="center"/>
              <w:rPr>
                <w:rFonts w:ascii="Verdana" w:hAnsi="Verdana" w:cs="Times New Roman"/>
                <w:b/>
                <w:bCs/>
                <w:sz w:val="16"/>
                <w:szCs w:val="16"/>
              </w:rPr>
            </w:pPr>
            <w:r w:rsidRPr="00390B80">
              <w:rPr>
                <w:rFonts w:ascii="Verdana" w:hAnsi="Verdana" w:cs="Times New Roman"/>
                <w:b/>
                <w:bCs/>
                <w:sz w:val="16"/>
                <w:szCs w:val="16"/>
              </w:rPr>
              <w:t>150,00</w:t>
            </w:r>
          </w:p>
        </w:tc>
      </w:tr>
      <w:tr w:rsidR="00AD6EB0" w:rsidRPr="00390B80" w14:paraId="0EC2217F" w14:textId="77777777" w:rsidTr="00390B80">
        <w:trPr>
          <w:trHeight w:val="438"/>
        </w:trPr>
        <w:tc>
          <w:tcPr>
            <w:tcW w:w="6946" w:type="dxa"/>
            <w:tcBorders>
              <w:top w:val="single" w:sz="4" w:space="0" w:color="auto"/>
              <w:left w:val="single" w:sz="4" w:space="0" w:color="auto"/>
              <w:bottom w:val="single" w:sz="4" w:space="0" w:color="auto"/>
              <w:right w:val="single" w:sz="4" w:space="0" w:color="auto"/>
            </w:tcBorders>
          </w:tcPr>
          <w:p w14:paraId="4B3C6D4C" w14:textId="768F7DB7" w:rsidR="0051713B" w:rsidRPr="00390B80" w:rsidRDefault="0051713B" w:rsidP="00390B80">
            <w:pPr>
              <w:spacing w:before="60" w:after="60"/>
              <w:jc w:val="both"/>
              <w:rPr>
                <w:rFonts w:ascii="Verdana" w:hAnsi="Verdana" w:cs="Times New Roman"/>
                <w:b/>
                <w:bCs/>
                <w:sz w:val="16"/>
                <w:szCs w:val="16"/>
              </w:rPr>
            </w:pPr>
            <w:r w:rsidRPr="00390B80">
              <w:rPr>
                <w:rFonts w:ascii="Verdana" w:hAnsi="Verdana" w:cs="Times New Roman"/>
                <w:b/>
                <w:bCs/>
                <w:sz w:val="16"/>
                <w:szCs w:val="16"/>
              </w:rPr>
              <w:t>Ražošanas atkritumi</w:t>
            </w:r>
            <w:r w:rsidRPr="00390B80">
              <w:rPr>
                <w:rFonts w:ascii="Verdana" w:hAnsi="Verdana" w:cs="Times New Roman"/>
                <w:sz w:val="16"/>
                <w:szCs w:val="16"/>
              </w:rPr>
              <w:t xml:space="preserve"> – atkritumi, kas radušies ražošanas procesā vai būvniecībā (Atbilstoši Ministra Kabineta noteikumu Nr. 302 “Noteikumi par atkritumu klasifikatoru un īpašībām, kuras padara atkritumus bīstamus”  Pielikumam “Atkritumu klasifikators”01. līdz 19. nodaļām).</w:t>
            </w:r>
          </w:p>
        </w:tc>
        <w:tc>
          <w:tcPr>
            <w:tcW w:w="2410" w:type="dxa"/>
            <w:tcBorders>
              <w:top w:val="single" w:sz="4" w:space="0" w:color="auto"/>
              <w:left w:val="single" w:sz="4" w:space="0" w:color="auto"/>
              <w:bottom w:val="single" w:sz="4" w:space="0" w:color="auto"/>
              <w:right w:val="single" w:sz="4" w:space="0" w:color="auto"/>
            </w:tcBorders>
            <w:vAlign w:val="center"/>
          </w:tcPr>
          <w:p w14:paraId="6839DC37" w14:textId="16DFD6EC" w:rsidR="0051713B" w:rsidRPr="00390B80" w:rsidRDefault="0051713B" w:rsidP="00390B80">
            <w:pPr>
              <w:spacing w:before="60" w:after="60"/>
              <w:ind w:right="-285" w:hanging="101"/>
              <w:jc w:val="center"/>
              <w:rPr>
                <w:rFonts w:ascii="Verdana" w:hAnsi="Verdana" w:cs="Times New Roman"/>
                <w:b/>
                <w:bCs/>
                <w:sz w:val="16"/>
                <w:szCs w:val="16"/>
              </w:rPr>
            </w:pPr>
            <w:r w:rsidRPr="00390B80">
              <w:rPr>
                <w:rFonts w:ascii="Verdana" w:hAnsi="Verdana" w:cs="Times New Roman"/>
                <w:b/>
                <w:bCs/>
                <w:sz w:val="16"/>
                <w:szCs w:val="16"/>
              </w:rPr>
              <w:t>150,00</w:t>
            </w:r>
          </w:p>
        </w:tc>
      </w:tr>
      <w:tr w:rsidR="00AD6EB0" w:rsidRPr="00390B80" w14:paraId="1D7608D4" w14:textId="77777777" w:rsidTr="00390B80">
        <w:trPr>
          <w:trHeight w:val="438"/>
        </w:trPr>
        <w:tc>
          <w:tcPr>
            <w:tcW w:w="6946" w:type="dxa"/>
            <w:tcBorders>
              <w:top w:val="single" w:sz="4" w:space="0" w:color="auto"/>
              <w:left w:val="single" w:sz="4" w:space="0" w:color="auto"/>
              <w:bottom w:val="single" w:sz="4" w:space="0" w:color="auto"/>
              <w:right w:val="single" w:sz="4" w:space="0" w:color="auto"/>
            </w:tcBorders>
          </w:tcPr>
          <w:p w14:paraId="642CD625" w14:textId="52F0FFEE" w:rsidR="00141096" w:rsidRPr="00390B80" w:rsidRDefault="00141096" w:rsidP="00390B80">
            <w:pPr>
              <w:pStyle w:val="TableParagraph"/>
              <w:ind w:right="126"/>
              <w:jc w:val="both"/>
              <w:rPr>
                <w:rFonts w:ascii="Verdana" w:hAnsi="Verdana"/>
                <w:b/>
                <w:sz w:val="16"/>
                <w:szCs w:val="16"/>
                <w:lang w:val="lv-LV"/>
              </w:rPr>
            </w:pPr>
            <w:bookmarkStart w:id="1" w:name="_Hlk89694090"/>
            <w:r w:rsidRPr="00390B80">
              <w:rPr>
                <w:rFonts w:ascii="Verdana" w:hAnsi="Verdana"/>
                <w:b/>
                <w:sz w:val="16"/>
                <w:szCs w:val="16"/>
                <w:lang w:val="lv-LV"/>
              </w:rPr>
              <w:t>Pārstrādei izmantojamie bioloģiskie atkritumi izmēros līdz 20 cm (bez jebkāda cita veida atkritumu piejaukumiem, t.sk. bez iepakojuma), t.i.:</w:t>
            </w:r>
          </w:p>
          <w:p w14:paraId="23E43C22" w14:textId="3114D4AE" w:rsidR="00141096" w:rsidRPr="00390B80" w:rsidRDefault="00141096" w:rsidP="00390B80">
            <w:pPr>
              <w:pStyle w:val="TableParagraph"/>
              <w:spacing w:before="9"/>
              <w:ind w:right="34"/>
              <w:jc w:val="both"/>
              <w:rPr>
                <w:rFonts w:ascii="Verdana" w:hAnsi="Verdana"/>
                <w:sz w:val="16"/>
                <w:szCs w:val="16"/>
                <w:lang w:val="lv-LV"/>
              </w:rPr>
            </w:pPr>
            <w:r w:rsidRPr="00390B80">
              <w:rPr>
                <w:rFonts w:ascii="Verdana" w:hAnsi="Verdana"/>
                <w:b/>
                <w:sz w:val="16"/>
                <w:szCs w:val="16"/>
                <w:lang w:val="lv-LV"/>
              </w:rPr>
              <w:t xml:space="preserve">Pārtikas atkritumi izmēros līdz 20 cm bez piejaukumiem </w:t>
            </w:r>
            <w:r w:rsidRPr="00390B80">
              <w:rPr>
                <w:rFonts w:ascii="Verdana" w:hAnsi="Verdana"/>
                <w:sz w:val="16"/>
                <w:szCs w:val="16"/>
                <w:lang w:val="lv-LV"/>
              </w:rPr>
              <w:t xml:space="preserve">- pārtikas un virtuves atkritumi (augļi, dārzeņi, pārtikas, ēdienu atkritumi) </w:t>
            </w:r>
            <w:r w:rsidRPr="00390B80">
              <w:rPr>
                <w:rFonts w:ascii="Verdana" w:hAnsi="Verdana"/>
                <w:spacing w:val="-52"/>
                <w:sz w:val="16"/>
                <w:szCs w:val="16"/>
                <w:lang w:val="lv-LV"/>
              </w:rPr>
              <w:t xml:space="preserve"> </w:t>
            </w:r>
            <w:r w:rsidRPr="00390B80">
              <w:rPr>
                <w:rFonts w:ascii="Verdana" w:hAnsi="Verdana"/>
                <w:sz w:val="16"/>
                <w:szCs w:val="16"/>
                <w:lang w:val="lv-LV"/>
              </w:rPr>
              <w:t>un</w:t>
            </w:r>
            <w:r w:rsidRPr="00390B80">
              <w:rPr>
                <w:rFonts w:ascii="Verdana" w:hAnsi="Verdana"/>
                <w:spacing w:val="-2"/>
                <w:sz w:val="16"/>
                <w:szCs w:val="16"/>
                <w:lang w:val="lv-LV"/>
              </w:rPr>
              <w:t xml:space="preserve"> </w:t>
            </w:r>
            <w:r w:rsidRPr="00390B80">
              <w:rPr>
                <w:rFonts w:ascii="Verdana" w:hAnsi="Verdana"/>
                <w:sz w:val="16"/>
                <w:szCs w:val="16"/>
                <w:lang w:val="lv-LV"/>
              </w:rPr>
              <w:t>līdzīgi</w:t>
            </w:r>
            <w:r w:rsidRPr="00390B80">
              <w:rPr>
                <w:rFonts w:ascii="Verdana" w:hAnsi="Verdana"/>
                <w:spacing w:val="-1"/>
                <w:sz w:val="16"/>
                <w:szCs w:val="16"/>
                <w:lang w:val="lv-LV"/>
              </w:rPr>
              <w:t xml:space="preserve"> </w:t>
            </w:r>
            <w:r w:rsidRPr="00390B80">
              <w:rPr>
                <w:rFonts w:ascii="Verdana" w:hAnsi="Verdana"/>
                <w:sz w:val="16"/>
                <w:szCs w:val="16"/>
                <w:lang w:val="lv-LV"/>
              </w:rPr>
              <w:t xml:space="preserve">atkritumi </w:t>
            </w:r>
            <w:r w:rsidRPr="00390B80">
              <w:rPr>
                <w:rFonts w:ascii="Verdana" w:hAnsi="Verdana"/>
                <w:bCs/>
                <w:sz w:val="16"/>
                <w:szCs w:val="16"/>
                <w:lang w:val="lv-LV"/>
              </w:rPr>
              <w:t xml:space="preserve">bez piejaukumiem, t.sk. bez iepakojuma </w:t>
            </w:r>
            <w:r w:rsidRPr="00390B80">
              <w:rPr>
                <w:rFonts w:ascii="Verdana" w:hAnsi="Verdana"/>
                <w:sz w:val="16"/>
                <w:szCs w:val="16"/>
                <w:lang w:val="lv-LV"/>
              </w:rPr>
              <w:t>(AKK 200108, 200109, 191213)</w:t>
            </w:r>
            <w:bookmarkEnd w:id="1"/>
          </w:p>
          <w:p w14:paraId="60D37D95" w14:textId="2E5F029E" w:rsidR="0051713B" w:rsidRPr="00390B80" w:rsidRDefault="00141096" w:rsidP="00390B80">
            <w:pPr>
              <w:pStyle w:val="TableParagraph"/>
              <w:spacing w:before="9"/>
              <w:ind w:right="126"/>
              <w:rPr>
                <w:rFonts w:ascii="Verdana" w:hAnsi="Verdana" w:cs="Times New Roman"/>
                <w:b/>
                <w:bCs/>
                <w:sz w:val="16"/>
                <w:szCs w:val="16"/>
                <w:lang w:val="lv-LV"/>
              </w:rPr>
            </w:pPr>
            <w:r w:rsidRPr="00390B80">
              <w:rPr>
                <w:rFonts w:ascii="Verdana" w:hAnsi="Verdana"/>
                <w:b/>
                <w:sz w:val="16"/>
                <w:szCs w:val="16"/>
                <w:lang w:val="lv-LV"/>
              </w:rPr>
              <w:t xml:space="preserve">Dalīti vāktas lapas bez piejaukumiem, t.sk. bez maisiem </w:t>
            </w:r>
            <w:r w:rsidRPr="00390B80">
              <w:rPr>
                <w:rFonts w:ascii="Verdana" w:hAnsi="Verdana"/>
                <w:sz w:val="16"/>
                <w:szCs w:val="16"/>
                <w:lang w:val="lv-LV"/>
              </w:rPr>
              <w:t>(AKK 200201)</w:t>
            </w:r>
          </w:p>
        </w:tc>
        <w:tc>
          <w:tcPr>
            <w:tcW w:w="2410" w:type="dxa"/>
            <w:tcBorders>
              <w:top w:val="single" w:sz="4" w:space="0" w:color="auto"/>
              <w:left w:val="single" w:sz="4" w:space="0" w:color="auto"/>
              <w:bottom w:val="single" w:sz="4" w:space="0" w:color="auto"/>
              <w:right w:val="single" w:sz="4" w:space="0" w:color="auto"/>
            </w:tcBorders>
            <w:vAlign w:val="center"/>
          </w:tcPr>
          <w:p w14:paraId="2C85A0C9" w14:textId="36D549BA" w:rsidR="0051713B" w:rsidRPr="00390B80" w:rsidRDefault="00CD67A4" w:rsidP="00390B80">
            <w:pPr>
              <w:spacing w:before="60" w:after="60"/>
              <w:ind w:right="-285" w:hanging="101"/>
              <w:jc w:val="center"/>
              <w:rPr>
                <w:rFonts w:ascii="Verdana" w:hAnsi="Verdana" w:cs="Times New Roman"/>
                <w:b/>
                <w:bCs/>
                <w:sz w:val="16"/>
                <w:szCs w:val="16"/>
              </w:rPr>
            </w:pPr>
            <w:r w:rsidRPr="00390B80">
              <w:rPr>
                <w:rFonts w:ascii="Verdana" w:hAnsi="Verdana" w:cs="Times New Roman"/>
                <w:b/>
                <w:bCs/>
                <w:sz w:val="16"/>
                <w:szCs w:val="16"/>
              </w:rPr>
              <w:t>57,00</w:t>
            </w:r>
          </w:p>
        </w:tc>
      </w:tr>
      <w:tr w:rsidR="00AD6EB0" w:rsidRPr="00390B80" w14:paraId="692E3089" w14:textId="77777777" w:rsidTr="00390B80">
        <w:trPr>
          <w:trHeight w:val="438"/>
        </w:trPr>
        <w:tc>
          <w:tcPr>
            <w:tcW w:w="6946" w:type="dxa"/>
            <w:tcBorders>
              <w:top w:val="single" w:sz="4" w:space="0" w:color="auto"/>
              <w:left w:val="single" w:sz="4" w:space="0" w:color="auto"/>
              <w:bottom w:val="single" w:sz="4" w:space="0" w:color="auto"/>
              <w:right w:val="single" w:sz="4" w:space="0" w:color="auto"/>
            </w:tcBorders>
            <w:hideMark/>
          </w:tcPr>
          <w:p w14:paraId="77957393" w14:textId="42E87118" w:rsidR="00AD6EB0" w:rsidRPr="00390B80" w:rsidRDefault="00AD6EB0" w:rsidP="00390B80">
            <w:pPr>
              <w:pStyle w:val="TableParagraph"/>
              <w:ind w:right="126"/>
              <w:jc w:val="both"/>
              <w:rPr>
                <w:rFonts w:ascii="Verdana" w:hAnsi="Verdana"/>
                <w:sz w:val="16"/>
                <w:szCs w:val="16"/>
                <w:lang w:val="lv-LV"/>
              </w:rPr>
            </w:pPr>
            <w:r w:rsidRPr="00390B80">
              <w:rPr>
                <w:rFonts w:ascii="Verdana" w:hAnsi="Verdana"/>
                <w:b/>
                <w:sz w:val="16"/>
                <w:szCs w:val="16"/>
                <w:lang w:val="lv-LV"/>
              </w:rPr>
              <w:t xml:space="preserve">Pārstrādei izmantojamie bioloģiskie atkritumi izmēros līdz 50 cm ar nebūtisku citu sadzīves atkritumu piejaukumu </w:t>
            </w:r>
            <w:r w:rsidRPr="00390B80">
              <w:rPr>
                <w:rFonts w:ascii="Verdana" w:hAnsi="Verdana"/>
                <w:sz w:val="16"/>
                <w:szCs w:val="16"/>
                <w:lang w:val="lv-LV"/>
              </w:rPr>
              <w:t>- dārzu un parku atkritumi (lapas, nelieli zariņi (ar diametru līdz 2cm, ar garumu līdz 50cm), zāle, veci augi) un pārtikas un virtuves atkritumi (augļi, dārzeņi, pārtikas atkritumi) un līdzīgi atkritumi. (AKK 200201, 200108, 200109, 191213)</w:t>
            </w:r>
          </w:p>
          <w:p w14:paraId="58029154" w14:textId="5D21D905" w:rsidR="005139A8" w:rsidRPr="00390B80" w:rsidRDefault="005139A8" w:rsidP="00390B80">
            <w:pPr>
              <w:spacing w:before="60" w:after="60"/>
              <w:jc w:val="both"/>
              <w:rPr>
                <w:rFonts w:ascii="Verdana" w:hAnsi="Verdana"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58E24FF" w14:textId="3014DA07" w:rsidR="005139A8" w:rsidRPr="00390B80" w:rsidRDefault="00CD67A4" w:rsidP="00390B80">
            <w:pPr>
              <w:spacing w:before="60" w:after="60"/>
              <w:ind w:right="-285" w:hanging="101"/>
              <w:jc w:val="center"/>
              <w:rPr>
                <w:rFonts w:ascii="Verdana" w:hAnsi="Verdana" w:cs="Times New Roman"/>
                <w:b/>
                <w:bCs/>
                <w:sz w:val="16"/>
                <w:szCs w:val="16"/>
              </w:rPr>
            </w:pPr>
            <w:r w:rsidRPr="00390B80">
              <w:rPr>
                <w:rFonts w:ascii="Verdana" w:hAnsi="Verdana" w:cs="Times New Roman"/>
                <w:b/>
                <w:bCs/>
                <w:sz w:val="16"/>
                <w:szCs w:val="16"/>
              </w:rPr>
              <w:t>77,00</w:t>
            </w:r>
          </w:p>
        </w:tc>
      </w:tr>
      <w:tr w:rsidR="00AD6EB0" w:rsidRPr="00390B80" w14:paraId="0B686610" w14:textId="77777777" w:rsidTr="00390B80">
        <w:trPr>
          <w:trHeight w:val="438"/>
        </w:trPr>
        <w:tc>
          <w:tcPr>
            <w:tcW w:w="9356" w:type="dxa"/>
            <w:gridSpan w:val="2"/>
            <w:tcBorders>
              <w:top w:val="single" w:sz="4" w:space="0" w:color="auto"/>
              <w:left w:val="single" w:sz="4" w:space="0" w:color="auto"/>
              <w:bottom w:val="single" w:sz="4" w:space="0" w:color="auto"/>
              <w:right w:val="single" w:sz="4" w:space="0" w:color="auto"/>
            </w:tcBorders>
          </w:tcPr>
          <w:p w14:paraId="37828FAC" w14:textId="77777777" w:rsidR="00AD6EB0" w:rsidRPr="00390B80" w:rsidRDefault="00AD6EB0" w:rsidP="00390B80">
            <w:pPr>
              <w:pStyle w:val="TableParagraph"/>
              <w:rPr>
                <w:rFonts w:ascii="Verdana" w:hAnsi="Verdana"/>
                <w:b/>
                <w:sz w:val="16"/>
                <w:szCs w:val="16"/>
                <w:lang w:val="lv-LV"/>
              </w:rPr>
            </w:pPr>
            <w:r w:rsidRPr="00390B80">
              <w:rPr>
                <w:rFonts w:ascii="Verdana" w:hAnsi="Verdana"/>
                <w:b/>
                <w:sz w:val="16"/>
                <w:szCs w:val="16"/>
                <w:u w:val="single"/>
                <w:lang w:val="lv-LV"/>
              </w:rPr>
              <w:lastRenderedPageBreak/>
              <w:t>Pārstrādei</w:t>
            </w:r>
            <w:r w:rsidRPr="00390B80">
              <w:rPr>
                <w:rFonts w:ascii="Verdana" w:hAnsi="Verdana"/>
                <w:b/>
                <w:spacing w:val="-4"/>
                <w:sz w:val="16"/>
                <w:szCs w:val="16"/>
                <w:u w:val="single"/>
                <w:lang w:val="lv-LV"/>
              </w:rPr>
              <w:t xml:space="preserve"> </w:t>
            </w:r>
            <w:r w:rsidRPr="00390B80">
              <w:rPr>
                <w:rFonts w:ascii="Verdana" w:hAnsi="Verdana"/>
                <w:b/>
                <w:sz w:val="16"/>
                <w:szCs w:val="16"/>
                <w:u w:val="single"/>
                <w:lang w:val="lv-LV"/>
              </w:rPr>
              <w:t>NETIEK</w:t>
            </w:r>
            <w:r w:rsidRPr="00390B80">
              <w:rPr>
                <w:rFonts w:ascii="Verdana" w:hAnsi="Verdana"/>
                <w:b/>
                <w:spacing w:val="-5"/>
                <w:sz w:val="16"/>
                <w:szCs w:val="16"/>
                <w:u w:val="single"/>
                <w:lang w:val="lv-LV"/>
              </w:rPr>
              <w:t xml:space="preserve"> </w:t>
            </w:r>
            <w:r w:rsidRPr="00390B80">
              <w:rPr>
                <w:rFonts w:ascii="Verdana" w:hAnsi="Verdana"/>
                <w:b/>
                <w:sz w:val="16"/>
                <w:szCs w:val="16"/>
                <w:u w:val="single"/>
                <w:lang w:val="lv-LV"/>
              </w:rPr>
              <w:t>pieņemti</w:t>
            </w:r>
            <w:r w:rsidRPr="00390B80">
              <w:rPr>
                <w:rFonts w:ascii="Verdana" w:hAnsi="Verdana"/>
                <w:b/>
                <w:spacing w:val="-3"/>
                <w:sz w:val="16"/>
                <w:szCs w:val="16"/>
                <w:u w:val="single"/>
                <w:lang w:val="lv-LV"/>
              </w:rPr>
              <w:t xml:space="preserve"> </w:t>
            </w:r>
            <w:r w:rsidRPr="00390B80">
              <w:rPr>
                <w:rFonts w:ascii="Verdana" w:hAnsi="Verdana"/>
                <w:b/>
                <w:sz w:val="16"/>
                <w:szCs w:val="16"/>
                <w:u w:val="single"/>
                <w:lang w:val="lv-LV"/>
              </w:rPr>
              <w:t>šādi</w:t>
            </w:r>
            <w:r w:rsidRPr="00390B80">
              <w:rPr>
                <w:rFonts w:ascii="Verdana" w:hAnsi="Verdana"/>
                <w:b/>
                <w:spacing w:val="-5"/>
                <w:sz w:val="16"/>
                <w:szCs w:val="16"/>
                <w:u w:val="single"/>
                <w:lang w:val="lv-LV"/>
              </w:rPr>
              <w:t xml:space="preserve"> bioloģiskie/ </w:t>
            </w:r>
            <w:r w:rsidRPr="00390B80">
              <w:rPr>
                <w:rFonts w:ascii="Verdana" w:hAnsi="Verdana"/>
                <w:b/>
                <w:sz w:val="16"/>
                <w:szCs w:val="16"/>
                <w:u w:val="single"/>
                <w:lang w:val="lv-LV"/>
              </w:rPr>
              <w:t>bioloģiski noārdāmie</w:t>
            </w:r>
            <w:r w:rsidRPr="00390B80">
              <w:rPr>
                <w:rFonts w:ascii="Verdana" w:hAnsi="Verdana"/>
                <w:b/>
                <w:spacing w:val="-5"/>
                <w:sz w:val="16"/>
                <w:szCs w:val="16"/>
                <w:u w:val="single"/>
                <w:lang w:val="lv-LV"/>
              </w:rPr>
              <w:t xml:space="preserve"> </w:t>
            </w:r>
            <w:r w:rsidRPr="00390B80">
              <w:rPr>
                <w:rFonts w:ascii="Verdana" w:hAnsi="Verdana"/>
                <w:b/>
                <w:sz w:val="16"/>
                <w:szCs w:val="16"/>
                <w:u w:val="single"/>
                <w:lang w:val="lv-LV"/>
              </w:rPr>
              <w:t>atkritumi</w:t>
            </w:r>
            <w:r w:rsidRPr="00390B80">
              <w:rPr>
                <w:rFonts w:ascii="Verdana" w:hAnsi="Verdana"/>
                <w:b/>
                <w:sz w:val="16"/>
                <w:szCs w:val="16"/>
                <w:lang w:val="lv-LV"/>
              </w:rPr>
              <w:t>:</w:t>
            </w:r>
          </w:p>
          <w:p w14:paraId="26CE80BE"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papīrs, kartons (izņemot papīra maisus, kas tiek izmantoti bioloģisko atkritumu savākšanai);</w:t>
            </w:r>
          </w:p>
          <w:p w14:paraId="5B2DC8E5"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bioplastmasas izstrādājumi (izņemot bioloģiski noārdāmās plastmasas maisus, kas tiek izmantoti bioloģisko atkritumu savākšanai);</w:t>
            </w:r>
          </w:p>
          <w:p w14:paraId="0680EB29"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vienreizējās lietošanas trauki, kafijas krūzītes, iepakojuma materiāli ēdiena līdzņemšanai (t.sk. no papīra un/vai bioplastmasas);</w:t>
            </w:r>
          </w:p>
          <w:p w14:paraId="1ACA41F0"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koka iepakojums, koka vienreizējās lietošanas trauki (t.sk. bambusa), apstrādāta koksne (zāģmateriāli, izstrādājumi no koksnes – mēbeles, skaidu plates u.tml., impregnēta, krāsota vai piesūcināta koksne),</w:t>
            </w:r>
            <w:r w:rsidRPr="00390B80">
              <w:rPr>
                <w:rFonts w:ascii="Verdana" w:hAnsi="Verdana"/>
                <w:spacing w:val="-3"/>
                <w:sz w:val="16"/>
                <w:szCs w:val="16"/>
                <w:lang w:val="lv-LV"/>
              </w:rPr>
              <w:t xml:space="preserve"> </w:t>
            </w:r>
            <w:r w:rsidRPr="00390B80">
              <w:rPr>
                <w:rFonts w:ascii="Verdana" w:hAnsi="Verdana"/>
                <w:sz w:val="16"/>
                <w:szCs w:val="16"/>
                <w:lang w:val="lv-LV"/>
              </w:rPr>
              <w:t>kā</w:t>
            </w:r>
            <w:r w:rsidRPr="00390B80">
              <w:rPr>
                <w:rFonts w:ascii="Verdana" w:hAnsi="Verdana"/>
                <w:spacing w:val="-3"/>
                <w:sz w:val="16"/>
                <w:szCs w:val="16"/>
                <w:lang w:val="lv-LV"/>
              </w:rPr>
              <w:t xml:space="preserve"> </w:t>
            </w:r>
            <w:r w:rsidRPr="00390B80">
              <w:rPr>
                <w:rFonts w:ascii="Verdana" w:hAnsi="Verdana"/>
                <w:sz w:val="16"/>
                <w:szCs w:val="16"/>
                <w:lang w:val="lv-LV"/>
              </w:rPr>
              <w:t>arī</w:t>
            </w:r>
            <w:r w:rsidRPr="00390B80">
              <w:rPr>
                <w:rFonts w:ascii="Verdana" w:hAnsi="Verdana"/>
                <w:spacing w:val="-2"/>
                <w:sz w:val="16"/>
                <w:szCs w:val="16"/>
                <w:lang w:val="lv-LV"/>
              </w:rPr>
              <w:t xml:space="preserve"> </w:t>
            </w:r>
            <w:r w:rsidRPr="00390B80">
              <w:rPr>
                <w:rFonts w:ascii="Verdana" w:hAnsi="Verdana"/>
                <w:sz w:val="16"/>
                <w:szCs w:val="16"/>
                <w:lang w:val="lv-LV"/>
              </w:rPr>
              <w:t>no</w:t>
            </w:r>
            <w:r w:rsidRPr="00390B80">
              <w:rPr>
                <w:rFonts w:ascii="Verdana" w:hAnsi="Verdana"/>
                <w:spacing w:val="-3"/>
                <w:sz w:val="16"/>
                <w:szCs w:val="16"/>
                <w:lang w:val="lv-LV"/>
              </w:rPr>
              <w:t xml:space="preserve"> </w:t>
            </w:r>
            <w:r w:rsidRPr="00390B80">
              <w:rPr>
                <w:rFonts w:ascii="Verdana" w:hAnsi="Verdana"/>
                <w:sz w:val="16"/>
                <w:szCs w:val="16"/>
                <w:lang w:val="lv-LV"/>
              </w:rPr>
              <w:t>stumbra</w:t>
            </w:r>
            <w:r w:rsidRPr="00390B80">
              <w:rPr>
                <w:rFonts w:ascii="Verdana" w:hAnsi="Verdana"/>
                <w:spacing w:val="-3"/>
                <w:sz w:val="16"/>
                <w:szCs w:val="16"/>
                <w:lang w:val="lv-LV"/>
              </w:rPr>
              <w:t xml:space="preserve"> </w:t>
            </w:r>
            <w:r w:rsidRPr="00390B80">
              <w:rPr>
                <w:rFonts w:ascii="Verdana" w:hAnsi="Verdana"/>
                <w:sz w:val="16"/>
                <w:szCs w:val="16"/>
                <w:lang w:val="lv-LV"/>
              </w:rPr>
              <w:t>atdalīta</w:t>
            </w:r>
            <w:r w:rsidRPr="00390B80">
              <w:rPr>
                <w:rFonts w:ascii="Verdana" w:hAnsi="Verdana"/>
                <w:spacing w:val="-1"/>
                <w:sz w:val="16"/>
                <w:szCs w:val="16"/>
                <w:lang w:val="lv-LV"/>
              </w:rPr>
              <w:t xml:space="preserve"> </w:t>
            </w:r>
            <w:r w:rsidRPr="00390B80">
              <w:rPr>
                <w:rFonts w:ascii="Verdana" w:hAnsi="Verdana"/>
                <w:sz w:val="16"/>
                <w:szCs w:val="16"/>
                <w:lang w:val="lv-LV"/>
              </w:rPr>
              <w:t>miza,</w:t>
            </w:r>
            <w:r w:rsidRPr="00390B80">
              <w:rPr>
                <w:rFonts w:ascii="Verdana" w:hAnsi="Verdana"/>
                <w:spacing w:val="-2"/>
                <w:sz w:val="16"/>
                <w:szCs w:val="16"/>
                <w:lang w:val="lv-LV"/>
              </w:rPr>
              <w:t xml:space="preserve"> </w:t>
            </w:r>
            <w:r w:rsidRPr="00390B80">
              <w:rPr>
                <w:rFonts w:ascii="Verdana" w:hAnsi="Verdana"/>
                <w:sz w:val="16"/>
                <w:szCs w:val="16"/>
                <w:lang w:val="lv-LV"/>
              </w:rPr>
              <w:t>u.tml.;</w:t>
            </w:r>
          </w:p>
          <w:p w14:paraId="5C5056F2"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pārtika, augļi un dārzeņi maisiņos, plastmasas iepakojumos, tetrapakās, alumīnija bundžās un citos iepakojumos;</w:t>
            </w:r>
          </w:p>
          <w:p w14:paraId="11247C0D"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šķidra</w:t>
            </w:r>
            <w:r w:rsidRPr="00390B80">
              <w:rPr>
                <w:rFonts w:ascii="Verdana" w:hAnsi="Verdana"/>
                <w:spacing w:val="-8"/>
                <w:sz w:val="16"/>
                <w:szCs w:val="16"/>
                <w:lang w:val="lv-LV"/>
              </w:rPr>
              <w:t xml:space="preserve"> </w:t>
            </w:r>
            <w:r w:rsidRPr="00390B80">
              <w:rPr>
                <w:rFonts w:ascii="Verdana" w:hAnsi="Verdana"/>
                <w:sz w:val="16"/>
                <w:szCs w:val="16"/>
                <w:lang w:val="lv-LV"/>
              </w:rPr>
              <w:t>pārtika,</w:t>
            </w:r>
            <w:r w:rsidRPr="00390B80">
              <w:rPr>
                <w:rFonts w:ascii="Verdana" w:hAnsi="Verdana"/>
                <w:spacing w:val="-7"/>
                <w:sz w:val="16"/>
                <w:szCs w:val="16"/>
                <w:lang w:val="lv-LV"/>
              </w:rPr>
              <w:t xml:space="preserve"> </w:t>
            </w:r>
            <w:r w:rsidRPr="00390B80">
              <w:rPr>
                <w:rFonts w:ascii="Verdana" w:hAnsi="Verdana"/>
                <w:sz w:val="16"/>
                <w:szCs w:val="16"/>
                <w:lang w:val="lv-LV"/>
              </w:rPr>
              <w:t>t.sk.</w:t>
            </w:r>
            <w:r w:rsidRPr="00390B80">
              <w:rPr>
                <w:rFonts w:ascii="Verdana" w:hAnsi="Verdana"/>
                <w:spacing w:val="-7"/>
                <w:sz w:val="16"/>
                <w:szCs w:val="16"/>
                <w:lang w:val="lv-LV"/>
              </w:rPr>
              <w:t xml:space="preserve"> </w:t>
            </w:r>
            <w:r w:rsidRPr="00390B80">
              <w:rPr>
                <w:rFonts w:ascii="Verdana" w:hAnsi="Verdana"/>
                <w:sz w:val="16"/>
                <w:szCs w:val="16"/>
                <w:lang w:val="lv-LV"/>
              </w:rPr>
              <w:t>biezeņi,</w:t>
            </w:r>
            <w:r w:rsidRPr="00390B80">
              <w:rPr>
                <w:rFonts w:ascii="Verdana" w:hAnsi="Verdana"/>
                <w:spacing w:val="-7"/>
                <w:sz w:val="16"/>
                <w:szCs w:val="16"/>
                <w:lang w:val="lv-LV"/>
              </w:rPr>
              <w:t xml:space="preserve"> </w:t>
            </w:r>
            <w:r w:rsidRPr="00390B80">
              <w:rPr>
                <w:rFonts w:ascii="Verdana" w:hAnsi="Verdana"/>
                <w:sz w:val="16"/>
                <w:szCs w:val="16"/>
                <w:lang w:val="lv-LV"/>
              </w:rPr>
              <w:t>jogurti,</w:t>
            </w:r>
            <w:r w:rsidRPr="00390B80">
              <w:rPr>
                <w:rFonts w:ascii="Verdana" w:hAnsi="Verdana"/>
                <w:spacing w:val="-8"/>
                <w:sz w:val="16"/>
                <w:szCs w:val="16"/>
                <w:lang w:val="lv-LV"/>
              </w:rPr>
              <w:t xml:space="preserve"> </w:t>
            </w:r>
            <w:r w:rsidRPr="00390B80">
              <w:rPr>
                <w:rFonts w:ascii="Verdana" w:hAnsi="Verdana"/>
                <w:sz w:val="16"/>
                <w:szCs w:val="16"/>
                <w:lang w:val="lv-LV"/>
              </w:rPr>
              <w:t>ievārījumi,</w:t>
            </w:r>
            <w:r w:rsidRPr="00390B80">
              <w:rPr>
                <w:rFonts w:ascii="Verdana" w:hAnsi="Verdana"/>
                <w:spacing w:val="-7"/>
                <w:sz w:val="16"/>
                <w:szCs w:val="16"/>
                <w:lang w:val="lv-LV"/>
              </w:rPr>
              <w:t xml:space="preserve"> </w:t>
            </w:r>
            <w:r w:rsidRPr="00390B80">
              <w:rPr>
                <w:rFonts w:ascii="Verdana" w:hAnsi="Verdana"/>
                <w:sz w:val="16"/>
                <w:szCs w:val="16"/>
                <w:lang w:val="lv-LV"/>
              </w:rPr>
              <w:t>u.tml.;</w:t>
            </w:r>
          </w:p>
          <w:p w14:paraId="3FB7B50C"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 xml:space="preserve">mežsaimniecības atlikumi, celmi, koku stumbri, lieli zari </w:t>
            </w:r>
            <w:r w:rsidRPr="00390B80">
              <w:rPr>
                <w:rFonts w:ascii="Verdana" w:hAnsi="Verdana"/>
                <w:bCs/>
                <w:sz w:val="16"/>
                <w:szCs w:val="16"/>
                <w:lang w:val="lv-LV"/>
              </w:rPr>
              <w:t>(ar</w:t>
            </w:r>
            <w:r w:rsidRPr="00390B80">
              <w:rPr>
                <w:rFonts w:ascii="Verdana" w:hAnsi="Verdana"/>
                <w:bCs/>
                <w:spacing w:val="-2"/>
                <w:sz w:val="16"/>
                <w:szCs w:val="16"/>
                <w:lang w:val="lv-LV"/>
              </w:rPr>
              <w:t xml:space="preserve"> </w:t>
            </w:r>
            <w:r w:rsidRPr="00390B80">
              <w:rPr>
                <w:rFonts w:ascii="Verdana" w:hAnsi="Verdana"/>
                <w:bCs/>
                <w:sz w:val="16"/>
                <w:szCs w:val="16"/>
                <w:lang w:val="lv-LV"/>
              </w:rPr>
              <w:t>diametru virs</w:t>
            </w:r>
            <w:r w:rsidRPr="00390B80">
              <w:rPr>
                <w:rFonts w:ascii="Verdana" w:hAnsi="Verdana"/>
                <w:bCs/>
                <w:spacing w:val="-1"/>
                <w:sz w:val="16"/>
                <w:szCs w:val="16"/>
                <w:lang w:val="lv-LV"/>
              </w:rPr>
              <w:t xml:space="preserve"> </w:t>
            </w:r>
            <w:r w:rsidRPr="00390B80">
              <w:rPr>
                <w:rFonts w:ascii="Verdana" w:hAnsi="Verdana"/>
                <w:bCs/>
                <w:sz w:val="16"/>
                <w:szCs w:val="16"/>
                <w:lang w:val="lv-LV"/>
              </w:rPr>
              <w:t>2</w:t>
            </w:r>
            <w:r w:rsidRPr="00390B80">
              <w:rPr>
                <w:rFonts w:ascii="Verdana" w:hAnsi="Verdana"/>
                <w:bCs/>
                <w:spacing w:val="-2"/>
                <w:sz w:val="16"/>
                <w:szCs w:val="16"/>
                <w:lang w:val="lv-LV"/>
              </w:rPr>
              <w:t xml:space="preserve"> </w:t>
            </w:r>
            <w:r w:rsidRPr="00390B80">
              <w:rPr>
                <w:rFonts w:ascii="Verdana" w:hAnsi="Verdana"/>
                <w:bCs/>
                <w:sz w:val="16"/>
                <w:szCs w:val="16"/>
                <w:lang w:val="lv-LV"/>
              </w:rPr>
              <w:t>cm, ar garumu virs 50 cm), skaidas;</w:t>
            </w:r>
          </w:p>
          <w:p w14:paraId="05A95B4A"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tūju skujas un zari;</w:t>
            </w:r>
          </w:p>
          <w:p w14:paraId="4D1FD5C3"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dabiskie tekstilizstrādājumi;</w:t>
            </w:r>
          </w:p>
          <w:p w14:paraId="5958764D"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lauksaimniecības atlikumi, siens, salmi, kūtsmēsli;</w:t>
            </w:r>
          </w:p>
          <w:p w14:paraId="31BF475C"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augsne, kūdra, smilts, grunts, pelni, akmeņi;</w:t>
            </w:r>
          </w:p>
          <w:p w14:paraId="122150AB"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notekūdeņu dūņas;</w:t>
            </w:r>
          </w:p>
          <w:p w14:paraId="23206519" w14:textId="77777777" w:rsidR="00AD6EB0" w:rsidRPr="00390B80" w:rsidRDefault="00AD6EB0" w:rsidP="00390B80">
            <w:pPr>
              <w:pStyle w:val="TableParagraph"/>
              <w:numPr>
                <w:ilvl w:val="0"/>
                <w:numId w:val="5"/>
              </w:numPr>
              <w:tabs>
                <w:tab w:val="left" w:pos="286"/>
              </w:tabs>
              <w:rPr>
                <w:rFonts w:ascii="Verdana" w:hAnsi="Verdana"/>
                <w:sz w:val="16"/>
                <w:szCs w:val="16"/>
                <w:lang w:val="lv-LV"/>
              </w:rPr>
            </w:pPr>
            <w:r w:rsidRPr="00390B80">
              <w:rPr>
                <w:rFonts w:ascii="Verdana" w:hAnsi="Verdana"/>
                <w:sz w:val="16"/>
                <w:szCs w:val="16"/>
                <w:lang w:val="lv-LV"/>
              </w:rPr>
              <w:t>jebkuras kategorijas dzīvnieku izcelsmes blakusprodukti un atvasināti produkti, kas nav paredzēti cilvēku patēriņam (Eiropas Parlamenta un Padomes Regula(EK)Nr.1069/2009)*;</w:t>
            </w:r>
          </w:p>
          <w:p w14:paraId="312C4BE5" w14:textId="684C33AD" w:rsidR="00AD6EB0" w:rsidRPr="00390B80" w:rsidRDefault="00AD6EB0" w:rsidP="00390B80">
            <w:pPr>
              <w:spacing w:before="60" w:after="60"/>
              <w:ind w:right="-285" w:hanging="101"/>
              <w:rPr>
                <w:rFonts w:ascii="Verdana" w:hAnsi="Verdana" w:cs="Times New Roman"/>
                <w:b/>
                <w:bCs/>
                <w:sz w:val="16"/>
                <w:szCs w:val="16"/>
              </w:rPr>
            </w:pPr>
            <w:r w:rsidRPr="00390B80">
              <w:rPr>
                <w:rFonts w:ascii="Verdana" w:hAnsi="Verdana"/>
                <w:i/>
                <w:sz w:val="16"/>
                <w:szCs w:val="16"/>
              </w:rPr>
              <w:t>* aizliegts ievest CSA poligona “Getliņi” teritorijā</w:t>
            </w:r>
          </w:p>
        </w:tc>
      </w:tr>
    </w:tbl>
    <w:p w14:paraId="376D1F1D" w14:textId="77777777" w:rsidR="00F447BD" w:rsidRDefault="00F447BD" w:rsidP="00390B80">
      <w:pPr>
        <w:ind w:right="-285" w:firstLine="720"/>
        <w:contextualSpacing/>
        <w:jc w:val="both"/>
        <w:rPr>
          <w:rFonts w:ascii="Verdana" w:hAnsi="Verdana"/>
          <w:bCs/>
          <w:iCs/>
          <w:sz w:val="18"/>
          <w:szCs w:val="18"/>
        </w:rPr>
      </w:pPr>
    </w:p>
    <w:p w14:paraId="423EA8A8" w14:textId="13657CB0" w:rsidR="00C052D4" w:rsidRPr="00390B80" w:rsidRDefault="00C052D4" w:rsidP="00390B80">
      <w:pPr>
        <w:ind w:right="-285" w:firstLine="720"/>
        <w:contextualSpacing/>
        <w:jc w:val="both"/>
        <w:rPr>
          <w:rFonts w:ascii="Verdana" w:hAnsi="Verdana"/>
          <w:bCs/>
          <w:iCs/>
          <w:sz w:val="18"/>
          <w:szCs w:val="18"/>
        </w:rPr>
      </w:pPr>
      <w:r w:rsidRPr="00390B80">
        <w:rPr>
          <w:rFonts w:ascii="Verdana" w:hAnsi="Verdana"/>
          <w:bCs/>
          <w:iCs/>
          <w:sz w:val="18"/>
          <w:szCs w:val="18"/>
        </w:rPr>
        <w:t>Cenu pieaugumu būtiski ietekmē arī elektrības, degvielas, kā arī administratīvo resursu izmaksu kāpums. Vēršam jūsu uzmanību arī uz apstākli, ka likumdošanas izmaiņu rezultātā no 2021.gada 1.jūlija spēkā ir stājušies “Atkritumu pārvadājumu uzskaites noteikumi”, kas paredz visu atkritumu pārvadājumu uzskaiti, secīgi radot būtisku administratīvo izdevumu pieaugumu.</w:t>
      </w:r>
    </w:p>
    <w:p w14:paraId="64E29A5A" w14:textId="73A33B4A" w:rsidR="003E3911" w:rsidRPr="00390B80" w:rsidRDefault="003E3911" w:rsidP="00390B80">
      <w:pPr>
        <w:ind w:right="-285" w:firstLine="720"/>
        <w:contextualSpacing/>
        <w:jc w:val="both"/>
        <w:rPr>
          <w:rFonts w:ascii="Verdana" w:hAnsi="Verdana"/>
          <w:bCs/>
          <w:iCs/>
          <w:sz w:val="18"/>
          <w:szCs w:val="18"/>
        </w:rPr>
      </w:pPr>
      <w:r w:rsidRPr="00390B80">
        <w:rPr>
          <w:rFonts w:ascii="Verdana" w:hAnsi="Verdana"/>
          <w:bCs/>
          <w:iCs/>
          <w:sz w:val="18"/>
          <w:szCs w:val="18"/>
        </w:rPr>
        <w:t xml:space="preserve">Ņemot vērā  iepriekš minēto izmaksu pozīciju palielināšanos, informējam, ka </w:t>
      </w:r>
      <w:r w:rsidRPr="00390B80">
        <w:rPr>
          <w:rFonts w:ascii="Verdana" w:hAnsi="Verdana"/>
          <w:b/>
          <w:iCs/>
          <w:sz w:val="18"/>
          <w:szCs w:val="18"/>
        </w:rPr>
        <w:t>sākot ar 202</w:t>
      </w:r>
      <w:r w:rsidR="005139A8" w:rsidRPr="00390B80">
        <w:rPr>
          <w:rFonts w:ascii="Verdana" w:hAnsi="Verdana"/>
          <w:b/>
          <w:iCs/>
          <w:sz w:val="18"/>
          <w:szCs w:val="18"/>
        </w:rPr>
        <w:t>2</w:t>
      </w:r>
      <w:r w:rsidRPr="00390B80">
        <w:rPr>
          <w:rFonts w:ascii="Verdana" w:hAnsi="Verdana"/>
          <w:b/>
          <w:iCs/>
          <w:sz w:val="18"/>
          <w:szCs w:val="18"/>
        </w:rPr>
        <w:t>.</w:t>
      </w:r>
      <w:r w:rsidR="00E93BEA">
        <w:rPr>
          <w:rFonts w:ascii="Verdana" w:hAnsi="Verdana"/>
          <w:b/>
          <w:iCs/>
          <w:sz w:val="18"/>
          <w:szCs w:val="18"/>
        </w:rPr>
        <w:t xml:space="preserve"> </w:t>
      </w:r>
      <w:r w:rsidRPr="00390B80">
        <w:rPr>
          <w:rFonts w:ascii="Verdana" w:hAnsi="Verdana"/>
          <w:b/>
          <w:iCs/>
          <w:sz w:val="18"/>
          <w:szCs w:val="18"/>
        </w:rPr>
        <w:t>gada 1</w:t>
      </w:r>
      <w:r w:rsidR="005139A8" w:rsidRPr="00390B80">
        <w:rPr>
          <w:rFonts w:ascii="Verdana" w:hAnsi="Verdana"/>
          <w:b/>
          <w:iCs/>
          <w:sz w:val="18"/>
          <w:szCs w:val="18"/>
        </w:rPr>
        <w:t>0</w:t>
      </w:r>
      <w:r w:rsidRPr="00390B80">
        <w:rPr>
          <w:rFonts w:ascii="Verdana" w:hAnsi="Verdana"/>
          <w:b/>
          <w:iCs/>
          <w:sz w:val="18"/>
          <w:szCs w:val="18"/>
        </w:rPr>
        <w:t>.</w:t>
      </w:r>
      <w:r w:rsidR="005139A8" w:rsidRPr="00390B80">
        <w:rPr>
          <w:rFonts w:ascii="Verdana" w:hAnsi="Verdana"/>
          <w:b/>
          <w:iCs/>
          <w:sz w:val="18"/>
          <w:szCs w:val="18"/>
        </w:rPr>
        <w:t xml:space="preserve"> janvāri</w:t>
      </w:r>
      <w:r w:rsidRPr="00390B80">
        <w:rPr>
          <w:rFonts w:ascii="Verdana" w:hAnsi="Verdana"/>
          <w:bCs/>
          <w:iCs/>
          <w:sz w:val="18"/>
          <w:szCs w:val="18"/>
        </w:rPr>
        <w:t xml:space="preserve"> </w:t>
      </w:r>
      <w:r w:rsidR="001B3876" w:rsidRPr="00390B80">
        <w:rPr>
          <w:rFonts w:ascii="Verdana" w:hAnsi="Verdana"/>
          <w:sz w:val="18"/>
          <w:szCs w:val="18"/>
        </w:rPr>
        <w:t xml:space="preserve">par </w:t>
      </w:r>
      <w:r w:rsidR="001B3876" w:rsidRPr="00390B80">
        <w:rPr>
          <w:rFonts w:ascii="Verdana" w:hAnsi="Verdana"/>
          <w:b/>
          <w:bCs/>
          <w:sz w:val="18"/>
          <w:szCs w:val="18"/>
        </w:rPr>
        <w:t>ražošanas atkritumu apsaimniekošanu ar lielgabarīta konteineriem</w:t>
      </w:r>
      <w:r w:rsidR="0051713B" w:rsidRPr="00390B80">
        <w:rPr>
          <w:rFonts w:ascii="Verdana" w:hAnsi="Verdana"/>
          <w:b/>
          <w:bCs/>
          <w:sz w:val="18"/>
          <w:szCs w:val="18"/>
        </w:rPr>
        <w:t xml:space="preserve"> pēc faktiskā svara</w:t>
      </w:r>
      <w:r w:rsidR="001B3876" w:rsidRPr="00390B80">
        <w:rPr>
          <w:rFonts w:ascii="Verdana" w:hAnsi="Verdana"/>
          <w:sz w:val="18"/>
          <w:szCs w:val="18"/>
        </w:rPr>
        <w:t xml:space="preserve">, kā arī par specializētā autotransporta un konteineru nomas pakalpojumiem </w:t>
      </w:r>
      <w:r w:rsidR="00170B82">
        <w:rPr>
          <w:rFonts w:ascii="Verdana" w:hAnsi="Verdana"/>
          <w:sz w:val="18"/>
          <w:szCs w:val="18"/>
        </w:rPr>
        <w:t>atbilstoši</w:t>
      </w:r>
      <w:r w:rsidR="00170B82" w:rsidRPr="00390B80">
        <w:rPr>
          <w:rFonts w:ascii="Verdana" w:hAnsi="Verdana"/>
          <w:sz w:val="18"/>
          <w:szCs w:val="18"/>
        </w:rPr>
        <w:t xml:space="preserve"> </w:t>
      </w:r>
      <w:r w:rsidR="001B3876" w:rsidRPr="00390B80">
        <w:rPr>
          <w:rFonts w:ascii="Verdana" w:hAnsi="Verdana"/>
          <w:sz w:val="18"/>
          <w:szCs w:val="18"/>
        </w:rPr>
        <w:t>teritorij</w:t>
      </w:r>
      <w:r w:rsidR="00170B82">
        <w:rPr>
          <w:rFonts w:ascii="Verdana" w:hAnsi="Verdana"/>
          <w:sz w:val="18"/>
          <w:szCs w:val="18"/>
        </w:rPr>
        <w:t>ai</w:t>
      </w:r>
      <w:r w:rsidR="00A74D2C" w:rsidRPr="00390B80">
        <w:rPr>
          <w:rFonts w:ascii="Verdana" w:hAnsi="Verdana"/>
          <w:sz w:val="18"/>
          <w:szCs w:val="18"/>
        </w:rPr>
        <w:t xml:space="preserve"> stājas spēkā jaunās </w:t>
      </w:r>
      <w:r w:rsidR="004C4077">
        <w:rPr>
          <w:rFonts w:ascii="Verdana" w:hAnsi="Verdana"/>
          <w:sz w:val="18"/>
          <w:szCs w:val="18"/>
        </w:rPr>
        <w:t>pakalpojumu cenas</w:t>
      </w:r>
      <w:r w:rsidR="001B3876" w:rsidRPr="00390B80">
        <w:rPr>
          <w:rFonts w:ascii="Verdana" w:hAnsi="Verdana"/>
          <w:sz w:val="18"/>
          <w:szCs w:val="18"/>
        </w:rPr>
        <w:t>:</w:t>
      </w:r>
      <w:r w:rsidR="005139A8" w:rsidRPr="00390B80">
        <w:rPr>
          <w:rFonts w:ascii="Verdana" w:hAnsi="Verdana"/>
          <w:bCs/>
          <w:iCs/>
          <w:sz w:val="18"/>
          <w:szCs w:val="18"/>
        </w:rPr>
        <w:t xml:space="preserve"> </w:t>
      </w:r>
    </w:p>
    <w:p w14:paraId="5B17D464" w14:textId="2F481193" w:rsidR="00A74D2C" w:rsidRPr="00390B80" w:rsidRDefault="00A74D2C" w:rsidP="00390B8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85"/>
        <w:jc w:val="both"/>
        <w:rPr>
          <w:rFonts w:ascii="Verdana" w:hAnsi="Verdana"/>
          <w:sz w:val="18"/>
          <w:szCs w:val="18"/>
          <w:lang w:val="lv-LV"/>
        </w:rPr>
      </w:pPr>
      <w:r w:rsidRPr="00390B80">
        <w:rPr>
          <w:rFonts w:ascii="Verdana" w:hAnsi="Verdana"/>
          <w:sz w:val="18"/>
          <w:szCs w:val="18"/>
          <w:lang w:val="lv-LV"/>
        </w:rPr>
        <w:t>Pielikums Nr. 1 – Cenrādis ražošanas (būvniecības) atkritumu apsaimniekošanai pēc faktiskā svara  ar lielgabarīta konteineriem Rīgā un 110 km attālumā ap Rīgu;</w:t>
      </w:r>
    </w:p>
    <w:p w14:paraId="7D35D349" w14:textId="796E98B0" w:rsidR="00A74D2C" w:rsidRPr="00390B80" w:rsidRDefault="00A74D2C" w:rsidP="00390B8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85"/>
        <w:jc w:val="both"/>
        <w:rPr>
          <w:rFonts w:ascii="Verdana" w:hAnsi="Verdana"/>
          <w:sz w:val="18"/>
          <w:szCs w:val="18"/>
          <w:lang w:val="lv-LV"/>
        </w:rPr>
      </w:pPr>
      <w:r w:rsidRPr="00390B80">
        <w:rPr>
          <w:rFonts w:ascii="Verdana" w:hAnsi="Verdana"/>
          <w:sz w:val="18"/>
          <w:szCs w:val="18"/>
          <w:lang w:val="lv-LV"/>
        </w:rPr>
        <w:t>Pielikums Nr. 2 – Cenrādis atkritumu pieņemšanai būvniecības atkritumu šķirošanas un pārstrādes centrā Nomales</w:t>
      </w:r>
      <w:r w:rsidR="0051713B" w:rsidRPr="00390B80">
        <w:rPr>
          <w:rFonts w:ascii="Verdana" w:hAnsi="Verdana"/>
          <w:sz w:val="18"/>
          <w:szCs w:val="18"/>
          <w:lang w:val="lv-LV"/>
        </w:rPr>
        <w:t>.</w:t>
      </w:r>
    </w:p>
    <w:p w14:paraId="2E1585DE" w14:textId="1B1ED8DD" w:rsidR="00A74D2C" w:rsidRPr="00390B80" w:rsidRDefault="00A74D2C" w:rsidP="00390B80">
      <w:pPr>
        <w:ind w:right="-285" w:firstLine="720"/>
        <w:contextualSpacing/>
        <w:jc w:val="both"/>
        <w:rPr>
          <w:rFonts w:ascii="Verdana" w:hAnsi="Verdana"/>
          <w:bCs/>
          <w:iCs/>
          <w:sz w:val="18"/>
          <w:szCs w:val="18"/>
        </w:rPr>
      </w:pPr>
      <w:r w:rsidRPr="00390B80">
        <w:rPr>
          <w:rFonts w:ascii="Verdana" w:hAnsi="Verdana"/>
          <w:b/>
          <w:iCs/>
          <w:sz w:val="18"/>
          <w:szCs w:val="18"/>
        </w:rPr>
        <w:t>Attiecīgi par jauktu būvniecības atkritumu apsaimniekošanu</w:t>
      </w:r>
      <w:r w:rsidR="000A35AC" w:rsidRPr="00390B80">
        <w:rPr>
          <w:rFonts w:ascii="Verdana" w:hAnsi="Verdana"/>
          <w:b/>
          <w:iCs/>
          <w:sz w:val="18"/>
          <w:szCs w:val="18"/>
        </w:rPr>
        <w:t xml:space="preserve"> pēc apjom</w:t>
      </w:r>
      <w:r w:rsidR="00E93BEA" w:rsidRPr="00062FDF">
        <w:rPr>
          <w:rFonts w:ascii="Verdana" w:hAnsi="Verdana"/>
          <w:b/>
          <w:iCs/>
          <w:sz w:val="18"/>
          <w:szCs w:val="18"/>
        </w:rPr>
        <w:t>a</w:t>
      </w:r>
      <w:r w:rsidR="0051713B" w:rsidRPr="00390B80">
        <w:rPr>
          <w:rFonts w:ascii="Verdana" w:hAnsi="Verdana"/>
          <w:b/>
          <w:iCs/>
          <w:sz w:val="18"/>
          <w:szCs w:val="18"/>
        </w:rPr>
        <w:t xml:space="preserve"> (AKK 170904),</w:t>
      </w:r>
      <w:r w:rsidR="0051713B" w:rsidRPr="00390B80">
        <w:rPr>
          <w:rFonts w:ascii="Verdana" w:hAnsi="Verdana"/>
          <w:sz w:val="18"/>
          <w:szCs w:val="18"/>
        </w:rPr>
        <w:t xml:space="preserve"> kā arī par specializētā autotransporta un konteineru nomas pakalpojumiem pēc teritorijām jaunās izmaksas </w:t>
      </w:r>
      <w:r w:rsidR="0051713B" w:rsidRPr="00390B80">
        <w:rPr>
          <w:rFonts w:ascii="Verdana" w:hAnsi="Verdana"/>
          <w:b/>
          <w:bCs/>
          <w:sz w:val="18"/>
          <w:szCs w:val="18"/>
        </w:rPr>
        <w:t>stājas spēkā ar 2022. gada 17. janvāri</w:t>
      </w:r>
      <w:r w:rsidR="0051713B" w:rsidRPr="00390B80">
        <w:rPr>
          <w:rFonts w:ascii="Verdana" w:hAnsi="Verdana"/>
          <w:sz w:val="18"/>
          <w:szCs w:val="18"/>
        </w:rPr>
        <w:t>:</w:t>
      </w:r>
    </w:p>
    <w:p w14:paraId="7F9EF92A" w14:textId="2F894257" w:rsidR="005139A8" w:rsidRPr="00390B80" w:rsidRDefault="0051713B" w:rsidP="00390B80">
      <w:pPr>
        <w:ind w:left="1134" w:right="-285" w:hanging="425"/>
        <w:jc w:val="both"/>
        <w:rPr>
          <w:rFonts w:ascii="Verdana" w:hAnsi="Verdana"/>
          <w:sz w:val="18"/>
          <w:szCs w:val="18"/>
        </w:rPr>
      </w:pPr>
      <w:r w:rsidRPr="00390B80">
        <w:rPr>
          <w:rFonts w:ascii="Verdana" w:hAnsi="Verdana"/>
          <w:sz w:val="18"/>
          <w:szCs w:val="18"/>
        </w:rPr>
        <w:t xml:space="preserve">1. </w:t>
      </w:r>
      <w:r w:rsidR="005139A8" w:rsidRPr="00390B80">
        <w:rPr>
          <w:rFonts w:ascii="Verdana" w:hAnsi="Verdana"/>
          <w:sz w:val="18"/>
          <w:szCs w:val="18"/>
        </w:rPr>
        <w:t xml:space="preserve">Pielikums Nr. </w:t>
      </w:r>
      <w:r w:rsidR="00A74D2C" w:rsidRPr="00390B80">
        <w:rPr>
          <w:rFonts w:ascii="Verdana" w:hAnsi="Verdana"/>
          <w:sz w:val="18"/>
          <w:szCs w:val="18"/>
        </w:rPr>
        <w:t>3</w:t>
      </w:r>
      <w:r w:rsidR="005139A8" w:rsidRPr="00390B80">
        <w:rPr>
          <w:rFonts w:ascii="Verdana" w:hAnsi="Verdana"/>
          <w:sz w:val="18"/>
          <w:szCs w:val="18"/>
        </w:rPr>
        <w:t xml:space="preserve"> - Cenrādis jauktu būvniecības atkritumu apsaimniekošanai ar/bez</w:t>
      </w:r>
      <w:r w:rsidRPr="00390B80">
        <w:rPr>
          <w:rFonts w:ascii="Verdana" w:hAnsi="Verdana"/>
          <w:sz w:val="18"/>
          <w:szCs w:val="18"/>
        </w:rPr>
        <w:t xml:space="preserve"> </w:t>
      </w:r>
      <w:r w:rsidR="005139A8" w:rsidRPr="00390B80">
        <w:rPr>
          <w:rFonts w:ascii="Verdana" w:hAnsi="Verdana"/>
          <w:sz w:val="18"/>
          <w:szCs w:val="18"/>
        </w:rPr>
        <w:t>citu atkritumu piemaisījuma Rīgā, Pierīgā</w:t>
      </w:r>
      <w:r w:rsidRPr="00390B80">
        <w:rPr>
          <w:rFonts w:ascii="Verdana" w:hAnsi="Verdana"/>
          <w:sz w:val="18"/>
          <w:szCs w:val="18"/>
        </w:rPr>
        <w:t xml:space="preserve">; </w:t>
      </w:r>
    </w:p>
    <w:p w14:paraId="2656A723" w14:textId="31153754" w:rsidR="005139A8" w:rsidRPr="00390B80" w:rsidRDefault="0051713B" w:rsidP="00390B80">
      <w:pPr>
        <w:ind w:left="1134" w:right="-285" w:hanging="425"/>
        <w:jc w:val="both"/>
        <w:rPr>
          <w:rFonts w:ascii="Verdana" w:hAnsi="Verdana"/>
          <w:sz w:val="18"/>
          <w:szCs w:val="18"/>
        </w:rPr>
      </w:pPr>
      <w:r w:rsidRPr="00390B80">
        <w:rPr>
          <w:rFonts w:ascii="Verdana" w:hAnsi="Verdana"/>
          <w:sz w:val="18"/>
          <w:szCs w:val="18"/>
        </w:rPr>
        <w:t xml:space="preserve">2. </w:t>
      </w:r>
      <w:r w:rsidR="005139A8" w:rsidRPr="00390B80">
        <w:rPr>
          <w:rFonts w:ascii="Verdana" w:hAnsi="Verdana"/>
          <w:sz w:val="18"/>
          <w:szCs w:val="18"/>
        </w:rPr>
        <w:t xml:space="preserve">Pielikums Nr. </w:t>
      </w:r>
      <w:r w:rsidR="00A74D2C" w:rsidRPr="00390B80">
        <w:rPr>
          <w:rFonts w:ascii="Verdana" w:hAnsi="Verdana"/>
          <w:sz w:val="18"/>
          <w:szCs w:val="18"/>
        </w:rPr>
        <w:t>4</w:t>
      </w:r>
      <w:r w:rsidR="005139A8" w:rsidRPr="00390B80">
        <w:rPr>
          <w:rFonts w:ascii="Verdana" w:hAnsi="Verdana"/>
          <w:sz w:val="18"/>
          <w:szCs w:val="18"/>
        </w:rPr>
        <w:t xml:space="preserve"> – Cenrādis jauktu būvniecības atkritumu apsaimniekošanai ar/bez citu atkritumu piemaisījuma 1</w:t>
      </w:r>
      <w:r w:rsidR="00A8629B" w:rsidRPr="00390B80">
        <w:rPr>
          <w:rFonts w:ascii="Verdana" w:hAnsi="Verdana"/>
          <w:sz w:val="18"/>
          <w:szCs w:val="18"/>
        </w:rPr>
        <w:t>10</w:t>
      </w:r>
      <w:r w:rsidR="005139A8" w:rsidRPr="00390B80">
        <w:rPr>
          <w:rFonts w:ascii="Verdana" w:hAnsi="Verdana"/>
          <w:sz w:val="18"/>
          <w:szCs w:val="18"/>
        </w:rPr>
        <w:t xml:space="preserve"> km attālumā ap Rīgu</w:t>
      </w:r>
      <w:r w:rsidRPr="00390B80">
        <w:rPr>
          <w:rFonts w:ascii="Verdana" w:hAnsi="Verdana"/>
          <w:sz w:val="18"/>
          <w:szCs w:val="18"/>
        </w:rPr>
        <w:t>.</w:t>
      </w:r>
      <w:r w:rsidR="00E16735" w:rsidRPr="00390B80">
        <w:rPr>
          <w:rFonts w:ascii="Verdana" w:hAnsi="Verdana"/>
          <w:sz w:val="18"/>
          <w:szCs w:val="18"/>
        </w:rPr>
        <w:t xml:space="preserve"> </w:t>
      </w:r>
    </w:p>
    <w:p w14:paraId="013B5274" w14:textId="567AC998" w:rsidR="00C052D4" w:rsidRPr="00390B80" w:rsidRDefault="00C052D4" w:rsidP="00390B80">
      <w:pPr>
        <w:ind w:right="-284" w:firstLine="720"/>
        <w:contextualSpacing/>
        <w:jc w:val="both"/>
        <w:rPr>
          <w:rFonts w:ascii="Verdana" w:hAnsi="Verdana"/>
          <w:bCs/>
          <w:iCs/>
          <w:sz w:val="18"/>
          <w:szCs w:val="18"/>
        </w:rPr>
      </w:pPr>
      <w:r w:rsidRPr="00390B80">
        <w:rPr>
          <w:rFonts w:ascii="Verdana" w:hAnsi="Verdana"/>
          <w:bCs/>
          <w:iCs/>
          <w:sz w:val="18"/>
          <w:szCs w:val="18"/>
        </w:rPr>
        <w:t xml:space="preserve">Vienlaikus vēlamies uzsvērt, ka atkritumu radītājam ir pienākums iesaistīties atkritumu apsaimniekošanas sistēmā, izvēloties atkritumu apsaimniekotāju, kas nodrošina normatīvajiem aktiem atbilstošu atkritumu apsaimniekošanu. Tai pat laikā ik katrs atkritumu radītājs var samazināt radīto atkritumu apjomu, atkritumus šķirojot. Tā kā par šķirotu atkritumu apsaimniekošanu izmaksas ir ievērojami mazākas, SIA “Clean R” aicina savus klientus un piedāvā šķirot būvniecībā radītos atkritumus. </w:t>
      </w:r>
    </w:p>
    <w:p w14:paraId="6EF88AE4" w14:textId="7B1D3061" w:rsidR="001B3876" w:rsidRPr="00390B80" w:rsidRDefault="001B3876" w:rsidP="00390B80">
      <w:pPr>
        <w:ind w:right="-285" w:firstLine="720"/>
        <w:contextualSpacing/>
        <w:jc w:val="both"/>
        <w:rPr>
          <w:rFonts w:ascii="Verdana" w:hAnsi="Verdana"/>
          <w:bCs/>
          <w:iCs/>
          <w:sz w:val="18"/>
          <w:szCs w:val="18"/>
        </w:rPr>
      </w:pPr>
      <w:r w:rsidRPr="00390B80">
        <w:rPr>
          <w:rFonts w:ascii="Verdana" w:hAnsi="Verdana"/>
          <w:bCs/>
          <w:iCs/>
          <w:sz w:val="18"/>
          <w:szCs w:val="18"/>
        </w:rPr>
        <w:t>Jautājumu gadījumā, kā arī par šķirošanas iespējām un iespēju samazināt atkritumu apsaimniekošanas izmaksas, aicinām sazināties ar</w:t>
      </w:r>
      <w:r w:rsidR="002E788F" w:rsidRPr="00390B80">
        <w:rPr>
          <w:rFonts w:ascii="Verdana" w:hAnsi="Verdana"/>
          <w:bCs/>
          <w:iCs/>
          <w:sz w:val="18"/>
          <w:szCs w:val="18"/>
        </w:rPr>
        <w:t xml:space="preserve"> </w:t>
      </w:r>
      <w:r w:rsidR="005F5EC3">
        <w:rPr>
          <w:rFonts w:ascii="Verdana" w:hAnsi="Verdana"/>
          <w:bCs/>
          <w:iCs/>
          <w:sz w:val="18"/>
          <w:szCs w:val="18"/>
        </w:rPr>
        <w:t>Klientu apkalpošanas</w:t>
      </w:r>
      <w:r w:rsidRPr="00390B80">
        <w:rPr>
          <w:rFonts w:ascii="Verdana" w:hAnsi="Verdana"/>
          <w:bCs/>
          <w:iCs/>
          <w:sz w:val="18"/>
          <w:szCs w:val="18"/>
        </w:rPr>
        <w:t xml:space="preserve"> </w:t>
      </w:r>
      <w:r w:rsidR="005F5EC3">
        <w:rPr>
          <w:rFonts w:ascii="Verdana" w:hAnsi="Verdana"/>
          <w:bCs/>
          <w:iCs/>
          <w:sz w:val="18"/>
          <w:szCs w:val="18"/>
        </w:rPr>
        <w:t xml:space="preserve">centru </w:t>
      </w:r>
      <w:r w:rsidRPr="00390B80">
        <w:rPr>
          <w:rFonts w:ascii="Verdana" w:hAnsi="Verdana"/>
          <w:bCs/>
          <w:iCs/>
          <w:sz w:val="18"/>
          <w:szCs w:val="18"/>
        </w:rPr>
        <w:t xml:space="preserve">, sūtot informāciju uz e-pastu: </w:t>
      </w:r>
      <w:hyperlink r:id="rId8" w:history="1">
        <w:r w:rsidR="005F5EC3" w:rsidRPr="00B56537">
          <w:rPr>
            <w:rStyle w:val="Hyperlink"/>
            <w:rFonts w:ascii="Verdana" w:hAnsi="Verdana"/>
            <w:bCs/>
            <w:iCs/>
            <w:sz w:val="18"/>
            <w:szCs w:val="18"/>
          </w:rPr>
          <w:t>kc@cleanr.lv</w:t>
        </w:r>
      </w:hyperlink>
      <w:r w:rsidRPr="00390B80">
        <w:rPr>
          <w:rFonts w:ascii="Verdana" w:hAnsi="Verdana"/>
          <w:bCs/>
          <w:iCs/>
          <w:sz w:val="18"/>
          <w:szCs w:val="18"/>
        </w:rPr>
        <w:t xml:space="preserve"> vai zvanot -  tālr.: +371 </w:t>
      </w:r>
      <w:r w:rsidR="005F5EC3">
        <w:rPr>
          <w:rFonts w:ascii="Verdana" w:hAnsi="Verdana"/>
          <w:bCs/>
          <w:iCs/>
          <w:sz w:val="18"/>
          <w:szCs w:val="18"/>
        </w:rPr>
        <w:t>67111001</w:t>
      </w:r>
      <w:r w:rsidRPr="00390B80">
        <w:rPr>
          <w:rFonts w:ascii="Verdana" w:hAnsi="Verdana"/>
          <w:bCs/>
          <w:iCs/>
          <w:sz w:val="18"/>
          <w:szCs w:val="18"/>
        </w:rPr>
        <w:t>.</w:t>
      </w:r>
    </w:p>
    <w:p w14:paraId="46FC69CE" w14:textId="77777777" w:rsidR="00B87F0B" w:rsidRPr="000A35AC" w:rsidRDefault="00B87F0B" w:rsidP="001750CA">
      <w:pPr>
        <w:spacing w:line="276" w:lineRule="auto"/>
        <w:ind w:right="-285"/>
        <w:jc w:val="both"/>
        <w:rPr>
          <w:rFonts w:ascii="Verdana" w:hAnsi="Verdana"/>
          <w:bCs/>
          <w:iCs/>
          <w:sz w:val="18"/>
          <w:szCs w:val="18"/>
        </w:rPr>
      </w:pPr>
    </w:p>
    <w:p w14:paraId="70569AC4" w14:textId="7FED51F1" w:rsidR="00C052D4" w:rsidRPr="000A35AC" w:rsidRDefault="00C052D4" w:rsidP="001750CA">
      <w:pPr>
        <w:spacing w:line="276" w:lineRule="auto"/>
        <w:ind w:right="-285"/>
        <w:jc w:val="both"/>
        <w:rPr>
          <w:rFonts w:ascii="Verdana" w:hAnsi="Verdana"/>
          <w:bCs/>
          <w:iCs/>
          <w:sz w:val="18"/>
          <w:szCs w:val="18"/>
        </w:rPr>
      </w:pPr>
      <w:r w:rsidRPr="000A35AC">
        <w:rPr>
          <w:rFonts w:ascii="Verdana" w:hAnsi="Verdana"/>
          <w:bCs/>
          <w:iCs/>
          <w:sz w:val="18"/>
          <w:szCs w:val="18"/>
        </w:rPr>
        <w:t xml:space="preserve">Cerot uz turpmāku veiksmīgu sadarbību, </w:t>
      </w:r>
    </w:p>
    <w:p w14:paraId="721158BB" w14:textId="128ADF5D" w:rsidR="004B0BDD" w:rsidRDefault="004B0BDD" w:rsidP="001750CA">
      <w:pPr>
        <w:ind w:right="-285"/>
        <w:jc w:val="both"/>
        <w:rPr>
          <w:rFonts w:ascii="Verdana" w:hAnsi="Verdana"/>
          <w:sz w:val="18"/>
          <w:szCs w:val="18"/>
        </w:rPr>
      </w:pPr>
      <w:r w:rsidRPr="000A35AC">
        <w:rPr>
          <w:rFonts w:ascii="Verdana" w:hAnsi="Verdana"/>
          <w:sz w:val="18"/>
          <w:szCs w:val="18"/>
        </w:rPr>
        <w:t>SIA “Clean R”</w:t>
      </w:r>
    </w:p>
    <w:p w14:paraId="460163CB" w14:textId="3E5E4B7F" w:rsidR="00705138" w:rsidRPr="000A35AC" w:rsidRDefault="00705138" w:rsidP="001750CA">
      <w:pPr>
        <w:ind w:right="-285"/>
        <w:jc w:val="both"/>
        <w:rPr>
          <w:rFonts w:ascii="Verdana" w:hAnsi="Verdana"/>
          <w:sz w:val="18"/>
          <w:szCs w:val="18"/>
        </w:rPr>
      </w:pPr>
    </w:p>
    <w:p w14:paraId="42831E6E" w14:textId="582677C6" w:rsidR="00705138" w:rsidRPr="000A35AC" w:rsidRDefault="00705138" w:rsidP="001750CA">
      <w:pPr>
        <w:ind w:right="-285"/>
        <w:jc w:val="both"/>
        <w:rPr>
          <w:rFonts w:ascii="Verdana" w:hAnsi="Verdana"/>
          <w:sz w:val="18"/>
          <w:szCs w:val="18"/>
        </w:rPr>
      </w:pPr>
      <w:r w:rsidRPr="000A35AC">
        <w:rPr>
          <w:rFonts w:ascii="Verdana" w:hAnsi="Verdana"/>
          <w:sz w:val="18"/>
          <w:szCs w:val="18"/>
        </w:rPr>
        <w:t xml:space="preserve">Vades loceklis </w:t>
      </w:r>
      <w:r w:rsidRPr="000A35AC">
        <w:rPr>
          <w:rFonts w:ascii="Verdana" w:hAnsi="Verdana"/>
          <w:sz w:val="18"/>
          <w:szCs w:val="18"/>
        </w:rPr>
        <w:tab/>
      </w:r>
      <w:r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Pr="000A35AC">
        <w:rPr>
          <w:rFonts w:ascii="Verdana" w:hAnsi="Verdana"/>
          <w:sz w:val="18"/>
          <w:szCs w:val="18"/>
        </w:rPr>
        <w:t>Guntars Levics</w:t>
      </w:r>
    </w:p>
    <w:p w14:paraId="5F80000E" w14:textId="77777777" w:rsidR="00AD6EB0" w:rsidRPr="000A35AC" w:rsidRDefault="00AD6EB0" w:rsidP="001750CA">
      <w:pPr>
        <w:ind w:right="-285"/>
        <w:jc w:val="both"/>
        <w:rPr>
          <w:rFonts w:ascii="Verdana" w:hAnsi="Verdana"/>
          <w:sz w:val="18"/>
          <w:szCs w:val="18"/>
        </w:rPr>
      </w:pPr>
    </w:p>
    <w:p w14:paraId="375606F5" w14:textId="56CDC45D" w:rsidR="00705138" w:rsidRDefault="00705138" w:rsidP="001750CA">
      <w:pPr>
        <w:ind w:right="-285"/>
        <w:jc w:val="both"/>
        <w:rPr>
          <w:rFonts w:ascii="Verdana" w:hAnsi="Verdana"/>
          <w:sz w:val="18"/>
          <w:szCs w:val="18"/>
        </w:rPr>
      </w:pPr>
      <w:r w:rsidRPr="000A35AC">
        <w:rPr>
          <w:rFonts w:ascii="Verdana" w:hAnsi="Verdana"/>
          <w:sz w:val="18"/>
          <w:szCs w:val="18"/>
        </w:rPr>
        <w:t xml:space="preserve">Valdes locekle </w:t>
      </w:r>
      <w:r w:rsidRPr="000A35AC">
        <w:rPr>
          <w:rFonts w:ascii="Verdana" w:hAnsi="Verdana"/>
          <w:sz w:val="18"/>
          <w:szCs w:val="18"/>
        </w:rPr>
        <w:tab/>
      </w:r>
      <w:r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001B3876" w:rsidRPr="000A35AC">
        <w:rPr>
          <w:rFonts w:ascii="Verdana" w:hAnsi="Verdana"/>
          <w:sz w:val="18"/>
          <w:szCs w:val="18"/>
        </w:rPr>
        <w:tab/>
      </w:r>
      <w:r w:rsidRPr="000A35AC">
        <w:rPr>
          <w:rFonts w:ascii="Verdana" w:hAnsi="Verdana"/>
          <w:sz w:val="18"/>
          <w:szCs w:val="18"/>
        </w:rPr>
        <w:t>Linda Rirdance</w:t>
      </w:r>
    </w:p>
    <w:p w14:paraId="51048470" w14:textId="77777777" w:rsidR="00D63649" w:rsidRPr="000A35AC" w:rsidRDefault="00D63649" w:rsidP="001750CA">
      <w:pPr>
        <w:ind w:right="-285"/>
        <w:jc w:val="both"/>
        <w:rPr>
          <w:rFonts w:ascii="Verdana" w:hAnsi="Verdana"/>
          <w:sz w:val="18"/>
          <w:szCs w:val="18"/>
        </w:rPr>
      </w:pPr>
    </w:p>
    <w:p w14:paraId="2075FABE" w14:textId="2EF31108" w:rsidR="00B61EC0" w:rsidRPr="00B87F0B" w:rsidRDefault="00CD67A4" w:rsidP="00132D21">
      <w:pPr>
        <w:spacing w:line="256" w:lineRule="auto"/>
        <w:jc w:val="center"/>
        <w:rPr>
          <w:rFonts w:ascii="Verdana" w:hAnsi="Verdana"/>
          <w:sz w:val="12"/>
          <w:szCs w:val="12"/>
        </w:rPr>
      </w:pPr>
      <w:r w:rsidRPr="00B87F0B">
        <w:rPr>
          <w:rFonts w:ascii="Verdana" w:hAnsi="Verdana" w:cs="Times New Roman"/>
          <w:sz w:val="18"/>
          <w:szCs w:val="18"/>
        </w:rPr>
        <w:t>DOKUMENTS IR PARAKSTĪTS ELEKTRONISKI AR DROŠU ELEKTRONISKO PARAKSTU UN SATUR LAIKA ZĪMOGU</w:t>
      </w:r>
    </w:p>
    <w:sectPr w:rsidR="00B61EC0" w:rsidRPr="00B87F0B" w:rsidSect="00390B80">
      <w:headerReference w:type="default" r:id="rId9"/>
      <w:footerReference w:type="default" r:id="rId10"/>
      <w:pgSz w:w="11906" w:h="16838"/>
      <w:pgMar w:top="1843" w:right="1134"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6AAA6" w14:textId="77777777" w:rsidR="00464454" w:rsidRDefault="00464454" w:rsidP="00D31F41">
      <w:r>
        <w:separator/>
      </w:r>
    </w:p>
  </w:endnote>
  <w:endnote w:type="continuationSeparator" w:id="0">
    <w:p w14:paraId="4DEEDD45" w14:textId="77777777" w:rsidR="00464454" w:rsidRDefault="00464454" w:rsidP="00D3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822B" w14:textId="4ED4F0BA" w:rsidR="00D31F41" w:rsidRDefault="00D31F41" w:rsidP="005E6854">
    <w:pPr>
      <w:pStyle w:val="Footer"/>
      <w:jc w:val="both"/>
    </w:pPr>
    <w:r>
      <w:rPr>
        <w:noProof/>
      </w:rPr>
      <w:drawing>
        <wp:anchor distT="0" distB="0" distL="114300" distR="114300" simplePos="0" relativeHeight="251659264" behindDoc="0" locked="0" layoutInCell="1" allowOverlap="1" wp14:anchorId="5A23E8BC" wp14:editId="6AE85716">
          <wp:simplePos x="0" y="0"/>
          <wp:positionH relativeFrom="column">
            <wp:posOffset>-1086368</wp:posOffset>
          </wp:positionH>
          <wp:positionV relativeFrom="paragraph">
            <wp:posOffset>-245110</wp:posOffset>
          </wp:positionV>
          <wp:extent cx="7446214" cy="838173"/>
          <wp:effectExtent l="0" t="0" r="254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446214" cy="83817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F0AB" w14:textId="77777777" w:rsidR="00464454" w:rsidRDefault="00464454" w:rsidP="00D31F41">
      <w:r>
        <w:separator/>
      </w:r>
    </w:p>
  </w:footnote>
  <w:footnote w:type="continuationSeparator" w:id="0">
    <w:p w14:paraId="775994BE" w14:textId="77777777" w:rsidR="00464454" w:rsidRDefault="00464454" w:rsidP="00D31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A447" w14:textId="434FC330" w:rsidR="00D31F41" w:rsidRDefault="0076437E">
    <w:pPr>
      <w:pStyle w:val="Header"/>
    </w:pPr>
    <w:r>
      <w:rPr>
        <w:noProof/>
      </w:rPr>
      <w:drawing>
        <wp:anchor distT="0" distB="0" distL="114300" distR="114300" simplePos="0" relativeHeight="251661312" behindDoc="1" locked="0" layoutInCell="1" allowOverlap="1" wp14:anchorId="65FFCFEB" wp14:editId="5A22D6BA">
          <wp:simplePos x="0" y="0"/>
          <wp:positionH relativeFrom="column">
            <wp:posOffset>-1009650</wp:posOffset>
          </wp:positionH>
          <wp:positionV relativeFrom="paragraph">
            <wp:posOffset>-391160</wp:posOffset>
          </wp:positionV>
          <wp:extent cx="7362190" cy="977167"/>
          <wp:effectExtent l="0" t="0" r="0" b="1270"/>
          <wp:wrapNone/>
          <wp:docPr id="14" name="Picture 1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362190" cy="9771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937EE"/>
    <w:multiLevelType w:val="hybridMultilevel"/>
    <w:tmpl w:val="C1DA5464"/>
    <w:lvl w:ilvl="0" w:tplc="14569BEE">
      <w:start w:val="1"/>
      <w:numFmt w:val="bullet"/>
      <w:lvlText w:val="-"/>
      <w:lvlJc w:val="left"/>
      <w:pPr>
        <w:ind w:left="581" w:hanging="360"/>
      </w:pPr>
      <w:rPr>
        <w:rFonts w:ascii="Courier New" w:hAnsi="Courier New" w:cs="Times New Roman" w:hint="default"/>
      </w:rPr>
    </w:lvl>
    <w:lvl w:ilvl="1" w:tplc="FFFFFFFF">
      <w:start w:val="1"/>
      <w:numFmt w:val="bullet"/>
      <w:lvlText w:val="o"/>
      <w:lvlJc w:val="left"/>
      <w:pPr>
        <w:ind w:left="1301" w:hanging="360"/>
      </w:pPr>
      <w:rPr>
        <w:rFonts w:ascii="Courier New" w:hAnsi="Courier New" w:cs="Courier New" w:hint="default"/>
      </w:rPr>
    </w:lvl>
    <w:lvl w:ilvl="2" w:tplc="FFFFFFFF">
      <w:start w:val="1"/>
      <w:numFmt w:val="bullet"/>
      <w:lvlText w:val=""/>
      <w:lvlJc w:val="left"/>
      <w:pPr>
        <w:ind w:left="2021" w:hanging="360"/>
      </w:pPr>
      <w:rPr>
        <w:rFonts w:ascii="Wingdings" w:hAnsi="Wingdings" w:hint="default"/>
      </w:rPr>
    </w:lvl>
    <w:lvl w:ilvl="3" w:tplc="FFFFFFFF">
      <w:start w:val="1"/>
      <w:numFmt w:val="bullet"/>
      <w:lvlText w:val=""/>
      <w:lvlJc w:val="left"/>
      <w:pPr>
        <w:ind w:left="2741" w:hanging="360"/>
      </w:pPr>
      <w:rPr>
        <w:rFonts w:ascii="Symbol" w:hAnsi="Symbol" w:hint="default"/>
      </w:rPr>
    </w:lvl>
    <w:lvl w:ilvl="4" w:tplc="FFFFFFFF">
      <w:start w:val="1"/>
      <w:numFmt w:val="bullet"/>
      <w:lvlText w:val="o"/>
      <w:lvlJc w:val="left"/>
      <w:pPr>
        <w:ind w:left="3461" w:hanging="360"/>
      </w:pPr>
      <w:rPr>
        <w:rFonts w:ascii="Courier New" w:hAnsi="Courier New" w:cs="Courier New" w:hint="default"/>
      </w:rPr>
    </w:lvl>
    <w:lvl w:ilvl="5" w:tplc="FFFFFFFF">
      <w:start w:val="1"/>
      <w:numFmt w:val="bullet"/>
      <w:lvlText w:val=""/>
      <w:lvlJc w:val="left"/>
      <w:pPr>
        <w:ind w:left="4181" w:hanging="360"/>
      </w:pPr>
      <w:rPr>
        <w:rFonts w:ascii="Wingdings" w:hAnsi="Wingdings" w:hint="default"/>
      </w:rPr>
    </w:lvl>
    <w:lvl w:ilvl="6" w:tplc="FFFFFFFF">
      <w:start w:val="1"/>
      <w:numFmt w:val="bullet"/>
      <w:lvlText w:val=""/>
      <w:lvlJc w:val="left"/>
      <w:pPr>
        <w:ind w:left="4901" w:hanging="360"/>
      </w:pPr>
      <w:rPr>
        <w:rFonts w:ascii="Symbol" w:hAnsi="Symbol" w:hint="default"/>
      </w:rPr>
    </w:lvl>
    <w:lvl w:ilvl="7" w:tplc="FFFFFFFF">
      <w:start w:val="1"/>
      <w:numFmt w:val="bullet"/>
      <w:lvlText w:val="o"/>
      <w:lvlJc w:val="left"/>
      <w:pPr>
        <w:ind w:left="5621" w:hanging="360"/>
      </w:pPr>
      <w:rPr>
        <w:rFonts w:ascii="Courier New" w:hAnsi="Courier New" w:cs="Courier New" w:hint="default"/>
      </w:rPr>
    </w:lvl>
    <w:lvl w:ilvl="8" w:tplc="FFFFFFFF">
      <w:start w:val="1"/>
      <w:numFmt w:val="bullet"/>
      <w:lvlText w:val=""/>
      <w:lvlJc w:val="left"/>
      <w:pPr>
        <w:ind w:left="6341" w:hanging="360"/>
      </w:pPr>
      <w:rPr>
        <w:rFonts w:ascii="Wingdings" w:hAnsi="Wingdings" w:hint="default"/>
      </w:rPr>
    </w:lvl>
  </w:abstractNum>
  <w:abstractNum w:abstractNumId="1" w15:restartNumberingAfterBreak="0">
    <w:nsid w:val="20F9285F"/>
    <w:multiLevelType w:val="hybridMultilevel"/>
    <w:tmpl w:val="08D2B798"/>
    <w:lvl w:ilvl="0" w:tplc="107E01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22EF7062"/>
    <w:multiLevelType w:val="hybridMultilevel"/>
    <w:tmpl w:val="F3B4F31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B434B38"/>
    <w:multiLevelType w:val="hybridMultilevel"/>
    <w:tmpl w:val="5FB4DD16"/>
    <w:lvl w:ilvl="0" w:tplc="FCEA337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736132BE"/>
    <w:multiLevelType w:val="hybridMultilevel"/>
    <w:tmpl w:val="5B0C4DA0"/>
    <w:lvl w:ilvl="0" w:tplc="7D9642C8">
      <w:start w:val="9"/>
      <w:numFmt w:val="bullet"/>
      <w:lvlText w:val="-"/>
      <w:lvlJc w:val="left"/>
      <w:pPr>
        <w:ind w:left="504" w:hanging="360"/>
      </w:pPr>
      <w:rPr>
        <w:rFonts w:ascii="Segoe UI" w:eastAsia="Segoe UI" w:hAnsi="Segoe UI" w:cs="Segoe UI" w:hint="default"/>
        <w:b/>
      </w:rPr>
    </w:lvl>
    <w:lvl w:ilvl="1" w:tplc="04260003">
      <w:start w:val="1"/>
      <w:numFmt w:val="bullet"/>
      <w:lvlText w:val="o"/>
      <w:lvlJc w:val="left"/>
      <w:pPr>
        <w:ind w:left="1224" w:hanging="360"/>
      </w:pPr>
      <w:rPr>
        <w:rFonts w:ascii="Courier New" w:hAnsi="Courier New" w:cs="Courier New" w:hint="default"/>
      </w:rPr>
    </w:lvl>
    <w:lvl w:ilvl="2" w:tplc="04260005">
      <w:start w:val="1"/>
      <w:numFmt w:val="bullet"/>
      <w:lvlText w:val=""/>
      <w:lvlJc w:val="left"/>
      <w:pPr>
        <w:ind w:left="1944" w:hanging="360"/>
      </w:pPr>
      <w:rPr>
        <w:rFonts w:ascii="Wingdings" w:hAnsi="Wingdings" w:hint="default"/>
      </w:rPr>
    </w:lvl>
    <w:lvl w:ilvl="3" w:tplc="04260001">
      <w:start w:val="1"/>
      <w:numFmt w:val="bullet"/>
      <w:lvlText w:val=""/>
      <w:lvlJc w:val="left"/>
      <w:pPr>
        <w:ind w:left="2664" w:hanging="360"/>
      </w:pPr>
      <w:rPr>
        <w:rFonts w:ascii="Symbol" w:hAnsi="Symbol" w:hint="default"/>
      </w:rPr>
    </w:lvl>
    <w:lvl w:ilvl="4" w:tplc="04260003">
      <w:start w:val="1"/>
      <w:numFmt w:val="bullet"/>
      <w:lvlText w:val="o"/>
      <w:lvlJc w:val="left"/>
      <w:pPr>
        <w:ind w:left="3384" w:hanging="360"/>
      </w:pPr>
      <w:rPr>
        <w:rFonts w:ascii="Courier New" w:hAnsi="Courier New" w:cs="Courier New" w:hint="default"/>
      </w:rPr>
    </w:lvl>
    <w:lvl w:ilvl="5" w:tplc="04260005">
      <w:start w:val="1"/>
      <w:numFmt w:val="bullet"/>
      <w:lvlText w:val=""/>
      <w:lvlJc w:val="left"/>
      <w:pPr>
        <w:ind w:left="4104" w:hanging="360"/>
      </w:pPr>
      <w:rPr>
        <w:rFonts w:ascii="Wingdings" w:hAnsi="Wingdings" w:hint="default"/>
      </w:rPr>
    </w:lvl>
    <w:lvl w:ilvl="6" w:tplc="04260001">
      <w:start w:val="1"/>
      <w:numFmt w:val="bullet"/>
      <w:lvlText w:val=""/>
      <w:lvlJc w:val="left"/>
      <w:pPr>
        <w:ind w:left="4824" w:hanging="360"/>
      </w:pPr>
      <w:rPr>
        <w:rFonts w:ascii="Symbol" w:hAnsi="Symbol" w:hint="default"/>
      </w:rPr>
    </w:lvl>
    <w:lvl w:ilvl="7" w:tplc="04260003">
      <w:start w:val="1"/>
      <w:numFmt w:val="bullet"/>
      <w:lvlText w:val="o"/>
      <w:lvlJc w:val="left"/>
      <w:pPr>
        <w:ind w:left="5544" w:hanging="360"/>
      </w:pPr>
      <w:rPr>
        <w:rFonts w:ascii="Courier New" w:hAnsi="Courier New" w:cs="Courier New" w:hint="default"/>
      </w:rPr>
    </w:lvl>
    <w:lvl w:ilvl="8" w:tplc="04260005">
      <w:start w:val="1"/>
      <w:numFmt w:val="bullet"/>
      <w:lvlText w:val=""/>
      <w:lvlJc w:val="left"/>
      <w:pPr>
        <w:ind w:left="6264" w:hanging="360"/>
      </w:pPr>
      <w:rPr>
        <w:rFonts w:ascii="Wingdings" w:hAnsi="Wingdings" w:hint="default"/>
      </w:r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41"/>
    <w:rsid w:val="00062FDF"/>
    <w:rsid w:val="00071723"/>
    <w:rsid w:val="000A35AC"/>
    <w:rsid w:val="000C2033"/>
    <w:rsid w:val="000D7AE7"/>
    <w:rsid w:val="000F2B63"/>
    <w:rsid w:val="000F6B47"/>
    <w:rsid w:val="00103A5F"/>
    <w:rsid w:val="0011025B"/>
    <w:rsid w:val="00132D21"/>
    <w:rsid w:val="00141096"/>
    <w:rsid w:val="00170B82"/>
    <w:rsid w:val="001750CA"/>
    <w:rsid w:val="00183F68"/>
    <w:rsid w:val="001B2E06"/>
    <w:rsid w:val="001B3876"/>
    <w:rsid w:val="002A6506"/>
    <w:rsid w:val="002E788F"/>
    <w:rsid w:val="0039080C"/>
    <w:rsid w:val="00390B80"/>
    <w:rsid w:val="003C10F0"/>
    <w:rsid w:val="003C762F"/>
    <w:rsid w:val="003E3911"/>
    <w:rsid w:val="00417267"/>
    <w:rsid w:val="00454C0B"/>
    <w:rsid w:val="00464454"/>
    <w:rsid w:val="004A3048"/>
    <w:rsid w:val="004B0BDD"/>
    <w:rsid w:val="004C4077"/>
    <w:rsid w:val="004E7B25"/>
    <w:rsid w:val="005139A8"/>
    <w:rsid w:val="0051713B"/>
    <w:rsid w:val="005329F5"/>
    <w:rsid w:val="00537A5E"/>
    <w:rsid w:val="005725B1"/>
    <w:rsid w:val="005E6854"/>
    <w:rsid w:val="005F5869"/>
    <w:rsid w:val="005F5EC3"/>
    <w:rsid w:val="005F7DD9"/>
    <w:rsid w:val="0060072F"/>
    <w:rsid w:val="00630FE3"/>
    <w:rsid w:val="006E54B5"/>
    <w:rsid w:val="00701DAF"/>
    <w:rsid w:val="00705138"/>
    <w:rsid w:val="00722ED7"/>
    <w:rsid w:val="00750900"/>
    <w:rsid w:val="007555D4"/>
    <w:rsid w:val="0076437E"/>
    <w:rsid w:val="007B6B86"/>
    <w:rsid w:val="007C42C5"/>
    <w:rsid w:val="00852B6C"/>
    <w:rsid w:val="00884E51"/>
    <w:rsid w:val="00886357"/>
    <w:rsid w:val="008A47F0"/>
    <w:rsid w:val="008D242F"/>
    <w:rsid w:val="008F33A3"/>
    <w:rsid w:val="009166A6"/>
    <w:rsid w:val="00935087"/>
    <w:rsid w:val="00946E4D"/>
    <w:rsid w:val="00A06A0F"/>
    <w:rsid w:val="00A74D2C"/>
    <w:rsid w:val="00A8629B"/>
    <w:rsid w:val="00A906D4"/>
    <w:rsid w:val="00A96F07"/>
    <w:rsid w:val="00AD6EB0"/>
    <w:rsid w:val="00AE08DF"/>
    <w:rsid w:val="00B151B4"/>
    <w:rsid w:val="00B51670"/>
    <w:rsid w:val="00B61EC0"/>
    <w:rsid w:val="00B87F0B"/>
    <w:rsid w:val="00B90A21"/>
    <w:rsid w:val="00B911F1"/>
    <w:rsid w:val="00C052D4"/>
    <w:rsid w:val="00C512F4"/>
    <w:rsid w:val="00CD16DC"/>
    <w:rsid w:val="00CD67A4"/>
    <w:rsid w:val="00D029C7"/>
    <w:rsid w:val="00D04D2B"/>
    <w:rsid w:val="00D31F41"/>
    <w:rsid w:val="00D562E2"/>
    <w:rsid w:val="00D63649"/>
    <w:rsid w:val="00DE14E1"/>
    <w:rsid w:val="00DE2500"/>
    <w:rsid w:val="00E16735"/>
    <w:rsid w:val="00E35D35"/>
    <w:rsid w:val="00E93BEA"/>
    <w:rsid w:val="00F21665"/>
    <w:rsid w:val="00F42948"/>
    <w:rsid w:val="00F447BD"/>
    <w:rsid w:val="00F50F85"/>
    <w:rsid w:val="00F70507"/>
    <w:rsid w:val="00FC73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EB3EB"/>
  <w15:chartTrackingRefBased/>
  <w15:docId w15:val="{991883DF-9BF2-2241-B3CE-01FA7E6C7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21665"/>
    <w:pPr>
      <w:keepNext/>
      <w:jc w:val="center"/>
      <w:outlineLvl w:val="0"/>
    </w:pPr>
    <w:rPr>
      <w:rFonts w:ascii="Times New Roman" w:eastAsia="Times New Roman" w:hAnsi="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F41"/>
    <w:pPr>
      <w:tabs>
        <w:tab w:val="center" w:pos="4513"/>
        <w:tab w:val="right" w:pos="9026"/>
      </w:tabs>
    </w:pPr>
  </w:style>
  <w:style w:type="character" w:customStyle="1" w:styleId="HeaderChar">
    <w:name w:val="Header Char"/>
    <w:basedOn w:val="DefaultParagraphFont"/>
    <w:link w:val="Header"/>
    <w:uiPriority w:val="99"/>
    <w:rsid w:val="00D31F41"/>
  </w:style>
  <w:style w:type="paragraph" w:styleId="Footer">
    <w:name w:val="footer"/>
    <w:basedOn w:val="Normal"/>
    <w:link w:val="FooterChar"/>
    <w:uiPriority w:val="99"/>
    <w:unhideWhenUsed/>
    <w:rsid w:val="00D31F41"/>
    <w:pPr>
      <w:tabs>
        <w:tab w:val="center" w:pos="4513"/>
        <w:tab w:val="right" w:pos="9026"/>
      </w:tabs>
    </w:pPr>
  </w:style>
  <w:style w:type="character" w:customStyle="1" w:styleId="FooterChar">
    <w:name w:val="Footer Char"/>
    <w:basedOn w:val="DefaultParagraphFont"/>
    <w:link w:val="Footer"/>
    <w:uiPriority w:val="99"/>
    <w:rsid w:val="00D31F41"/>
  </w:style>
  <w:style w:type="character" w:styleId="Hyperlink">
    <w:name w:val="Hyperlink"/>
    <w:basedOn w:val="DefaultParagraphFont"/>
    <w:uiPriority w:val="99"/>
    <w:unhideWhenUsed/>
    <w:rsid w:val="005E6854"/>
    <w:rPr>
      <w:color w:val="0563C1" w:themeColor="hyperlink"/>
      <w:u w:val="single"/>
    </w:rPr>
  </w:style>
  <w:style w:type="character" w:styleId="UnresolvedMention">
    <w:name w:val="Unresolved Mention"/>
    <w:basedOn w:val="DefaultParagraphFont"/>
    <w:uiPriority w:val="99"/>
    <w:semiHidden/>
    <w:unhideWhenUsed/>
    <w:rsid w:val="005E6854"/>
    <w:rPr>
      <w:color w:val="605E5C"/>
      <w:shd w:val="clear" w:color="auto" w:fill="E1DFDD"/>
    </w:rPr>
  </w:style>
  <w:style w:type="paragraph" w:styleId="ListParagraph">
    <w:name w:val="List Paragraph"/>
    <w:basedOn w:val="Normal"/>
    <w:uiPriority w:val="34"/>
    <w:qFormat/>
    <w:rsid w:val="00884E51"/>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character" w:customStyle="1" w:styleId="Heading1Char">
    <w:name w:val="Heading 1 Char"/>
    <w:basedOn w:val="DefaultParagraphFont"/>
    <w:link w:val="Heading1"/>
    <w:rsid w:val="00F21665"/>
    <w:rPr>
      <w:rFonts w:ascii="Times New Roman" w:eastAsia="Times New Roman" w:hAnsi="Times New Roman" w:cs="Times New Roman"/>
      <w:sz w:val="32"/>
    </w:rPr>
  </w:style>
  <w:style w:type="table" w:customStyle="1" w:styleId="TableGrid1">
    <w:name w:val="Table Grid1"/>
    <w:basedOn w:val="TableNormal"/>
    <w:uiPriority w:val="59"/>
    <w:locked/>
    <w:rsid w:val="004B0BDD"/>
    <w:rPr>
      <w:rFonts w:eastAsiaTheme="minorEastAsia"/>
      <w:sz w:val="22"/>
      <w:szCs w:val="22"/>
      <w:bdr w:val="none" w:sz="0" w:space="0" w:color="auto" w:frame="1"/>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3C762F"/>
    <w:pPr>
      <w:spacing w:before="100" w:beforeAutospacing="1" w:after="100" w:afterAutospacing="1"/>
    </w:pPr>
    <w:rPr>
      <w:rFonts w:ascii="Times New Roman" w:eastAsia="Times New Roman" w:hAnsi="Times New Roman" w:cs="Times New Roman"/>
      <w:lang w:eastAsia="lv-LV"/>
    </w:rPr>
  </w:style>
  <w:style w:type="character" w:styleId="Strong">
    <w:name w:val="Strong"/>
    <w:basedOn w:val="DefaultParagraphFont"/>
    <w:uiPriority w:val="22"/>
    <w:qFormat/>
    <w:rsid w:val="003C762F"/>
    <w:rPr>
      <w:b/>
      <w:bCs/>
    </w:rPr>
  </w:style>
  <w:style w:type="paragraph" w:customStyle="1" w:styleId="TableParagraph">
    <w:name w:val="Table Paragraph"/>
    <w:basedOn w:val="Normal"/>
    <w:uiPriority w:val="1"/>
    <w:qFormat/>
    <w:rsid w:val="00141096"/>
    <w:pPr>
      <w:widowControl w:val="0"/>
      <w:autoSpaceDE w:val="0"/>
      <w:autoSpaceDN w:val="0"/>
    </w:pPr>
    <w:rPr>
      <w:rFonts w:ascii="Segoe UI" w:eastAsia="Segoe UI" w:hAnsi="Segoe UI" w:cs="Segoe UI"/>
      <w:sz w:val="22"/>
      <w:szCs w:val="22"/>
      <w:lang w:val="en-US"/>
    </w:rPr>
  </w:style>
  <w:style w:type="character" w:styleId="CommentReference">
    <w:name w:val="annotation reference"/>
    <w:basedOn w:val="DefaultParagraphFont"/>
    <w:uiPriority w:val="99"/>
    <w:semiHidden/>
    <w:unhideWhenUsed/>
    <w:rsid w:val="00F50F85"/>
    <w:rPr>
      <w:sz w:val="16"/>
      <w:szCs w:val="16"/>
    </w:rPr>
  </w:style>
  <w:style w:type="paragraph" w:styleId="CommentText">
    <w:name w:val="annotation text"/>
    <w:basedOn w:val="Normal"/>
    <w:link w:val="CommentTextChar"/>
    <w:uiPriority w:val="99"/>
    <w:semiHidden/>
    <w:unhideWhenUsed/>
    <w:rsid w:val="00F50F85"/>
    <w:rPr>
      <w:sz w:val="20"/>
      <w:szCs w:val="20"/>
    </w:rPr>
  </w:style>
  <w:style w:type="character" w:customStyle="1" w:styleId="CommentTextChar">
    <w:name w:val="Comment Text Char"/>
    <w:basedOn w:val="DefaultParagraphFont"/>
    <w:link w:val="CommentText"/>
    <w:uiPriority w:val="99"/>
    <w:semiHidden/>
    <w:rsid w:val="00F50F85"/>
    <w:rPr>
      <w:sz w:val="20"/>
      <w:szCs w:val="20"/>
    </w:rPr>
  </w:style>
  <w:style w:type="paragraph" w:styleId="CommentSubject">
    <w:name w:val="annotation subject"/>
    <w:basedOn w:val="CommentText"/>
    <w:next w:val="CommentText"/>
    <w:link w:val="CommentSubjectChar"/>
    <w:uiPriority w:val="99"/>
    <w:semiHidden/>
    <w:unhideWhenUsed/>
    <w:rsid w:val="00F50F85"/>
    <w:rPr>
      <w:b/>
      <w:bCs/>
    </w:rPr>
  </w:style>
  <w:style w:type="character" w:customStyle="1" w:styleId="CommentSubjectChar">
    <w:name w:val="Comment Subject Char"/>
    <w:basedOn w:val="CommentTextChar"/>
    <w:link w:val="CommentSubject"/>
    <w:uiPriority w:val="99"/>
    <w:semiHidden/>
    <w:rsid w:val="00F50F85"/>
    <w:rPr>
      <w:b/>
      <w:bCs/>
      <w:sz w:val="20"/>
      <w:szCs w:val="20"/>
    </w:rPr>
  </w:style>
  <w:style w:type="paragraph" w:styleId="Revision">
    <w:name w:val="Revision"/>
    <w:hidden/>
    <w:uiPriority w:val="99"/>
    <w:semiHidden/>
    <w:rsid w:val="00170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0847">
      <w:bodyDiv w:val="1"/>
      <w:marLeft w:val="0"/>
      <w:marRight w:val="0"/>
      <w:marTop w:val="0"/>
      <w:marBottom w:val="0"/>
      <w:divBdr>
        <w:top w:val="none" w:sz="0" w:space="0" w:color="auto"/>
        <w:left w:val="none" w:sz="0" w:space="0" w:color="auto"/>
        <w:bottom w:val="none" w:sz="0" w:space="0" w:color="auto"/>
        <w:right w:val="none" w:sz="0" w:space="0" w:color="auto"/>
      </w:divBdr>
      <w:divsChild>
        <w:div w:id="1269200453">
          <w:marLeft w:val="0"/>
          <w:marRight w:val="0"/>
          <w:marTop w:val="0"/>
          <w:marBottom w:val="345"/>
          <w:divBdr>
            <w:top w:val="none" w:sz="0" w:space="0" w:color="auto"/>
            <w:left w:val="none" w:sz="0" w:space="0" w:color="auto"/>
            <w:bottom w:val="none" w:sz="0" w:space="0" w:color="auto"/>
            <w:right w:val="none" w:sz="0" w:space="0" w:color="auto"/>
          </w:divBdr>
        </w:div>
        <w:div w:id="225799272">
          <w:marLeft w:val="0"/>
          <w:marRight w:val="0"/>
          <w:marTop w:val="0"/>
          <w:marBottom w:val="0"/>
          <w:divBdr>
            <w:top w:val="none" w:sz="0" w:space="0" w:color="auto"/>
            <w:left w:val="none" w:sz="0" w:space="0" w:color="auto"/>
            <w:bottom w:val="none" w:sz="0" w:space="0" w:color="auto"/>
            <w:right w:val="none" w:sz="0" w:space="0" w:color="auto"/>
          </w:divBdr>
          <w:divsChild>
            <w:div w:id="1427725222">
              <w:marLeft w:val="0"/>
              <w:marRight w:val="0"/>
              <w:marTop w:val="0"/>
              <w:marBottom w:val="0"/>
              <w:divBdr>
                <w:top w:val="none" w:sz="0" w:space="0" w:color="auto"/>
                <w:left w:val="none" w:sz="0" w:space="0" w:color="auto"/>
                <w:bottom w:val="none" w:sz="0" w:space="0" w:color="auto"/>
                <w:right w:val="none" w:sz="0" w:space="0" w:color="auto"/>
              </w:divBdr>
              <w:divsChild>
                <w:div w:id="1948391340">
                  <w:marLeft w:val="0"/>
                  <w:marRight w:val="0"/>
                  <w:marTop w:val="0"/>
                  <w:marBottom w:val="120"/>
                  <w:divBdr>
                    <w:top w:val="none" w:sz="0" w:space="0" w:color="auto"/>
                    <w:left w:val="none" w:sz="0" w:space="0" w:color="auto"/>
                    <w:bottom w:val="none" w:sz="0" w:space="0" w:color="auto"/>
                    <w:right w:val="none" w:sz="0" w:space="0" w:color="auto"/>
                  </w:divBdr>
                  <w:divsChild>
                    <w:div w:id="1540313499">
                      <w:marLeft w:val="0"/>
                      <w:marRight w:val="0"/>
                      <w:marTop w:val="0"/>
                      <w:marBottom w:val="0"/>
                      <w:divBdr>
                        <w:top w:val="none" w:sz="0" w:space="0" w:color="auto"/>
                        <w:left w:val="none" w:sz="0" w:space="0" w:color="auto"/>
                        <w:bottom w:val="none" w:sz="0" w:space="0" w:color="auto"/>
                        <w:right w:val="none" w:sz="0" w:space="0" w:color="auto"/>
                      </w:divBdr>
                    </w:div>
                    <w:div w:id="1379360092">
                      <w:marLeft w:val="75"/>
                      <w:marRight w:val="0"/>
                      <w:marTop w:val="0"/>
                      <w:marBottom w:val="0"/>
                      <w:divBdr>
                        <w:top w:val="none" w:sz="0" w:space="0" w:color="auto"/>
                        <w:left w:val="none" w:sz="0" w:space="0" w:color="auto"/>
                        <w:bottom w:val="none" w:sz="0" w:space="0" w:color="auto"/>
                        <w:right w:val="none" w:sz="0" w:space="0" w:color="auto"/>
                      </w:divBdr>
                    </w:div>
                    <w:div w:id="1115976748">
                      <w:marLeft w:val="75"/>
                      <w:marRight w:val="0"/>
                      <w:marTop w:val="0"/>
                      <w:marBottom w:val="0"/>
                      <w:divBdr>
                        <w:top w:val="none" w:sz="0" w:space="0" w:color="auto"/>
                        <w:left w:val="none" w:sz="0" w:space="0" w:color="auto"/>
                        <w:bottom w:val="none" w:sz="0" w:space="0" w:color="auto"/>
                        <w:right w:val="none" w:sz="0" w:space="0" w:color="auto"/>
                      </w:divBdr>
                    </w:div>
                  </w:divsChild>
                </w:div>
                <w:div w:id="795022209">
                  <w:marLeft w:val="0"/>
                  <w:marRight w:val="0"/>
                  <w:marTop w:val="30"/>
                  <w:marBottom w:val="0"/>
                  <w:divBdr>
                    <w:top w:val="none" w:sz="0" w:space="0" w:color="auto"/>
                    <w:left w:val="none" w:sz="0" w:space="0" w:color="auto"/>
                    <w:bottom w:val="none" w:sz="0" w:space="0" w:color="auto"/>
                    <w:right w:val="none" w:sz="0" w:space="0" w:color="auto"/>
                  </w:divBdr>
                </w:div>
                <w:div w:id="449054556">
                  <w:marLeft w:val="0"/>
                  <w:marRight w:val="0"/>
                  <w:marTop w:val="0"/>
                  <w:marBottom w:val="0"/>
                  <w:divBdr>
                    <w:top w:val="none" w:sz="0" w:space="0" w:color="auto"/>
                    <w:left w:val="none" w:sz="0" w:space="0" w:color="auto"/>
                    <w:bottom w:val="none" w:sz="0" w:space="0" w:color="auto"/>
                    <w:right w:val="none" w:sz="0" w:space="0" w:color="auto"/>
                  </w:divBdr>
                  <w:divsChild>
                    <w:div w:id="1532955549">
                      <w:marLeft w:val="0"/>
                      <w:marRight w:val="0"/>
                      <w:marTop w:val="0"/>
                      <w:marBottom w:val="0"/>
                      <w:divBdr>
                        <w:top w:val="none" w:sz="0" w:space="0" w:color="auto"/>
                        <w:left w:val="none" w:sz="0" w:space="0" w:color="auto"/>
                        <w:bottom w:val="none" w:sz="0" w:space="0" w:color="auto"/>
                        <w:right w:val="none" w:sz="0" w:space="0" w:color="auto"/>
                      </w:divBdr>
                    </w:div>
                  </w:divsChild>
                </w:div>
                <w:div w:id="190475509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633295249">
      <w:bodyDiv w:val="1"/>
      <w:marLeft w:val="0"/>
      <w:marRight w:val="0"/>
      <w:marTop w:val="0"/>
      <w:marBottom w:val="0"/>
      <w:divBdr>
        <w:top w:val="none" w:sz="0" w:space="0" w:color="auto"/>
        <w:left w:val="none" w:sz="0" w:space="0" w:color="auto"/>
        <w:bottom w:val="none" w:sz="0" w:space="0" w:color="auto"/>
        <w:right w:val="none" w:sz="0" w:space="0" w:color="auto"/>
      </w:divBdr>
    </w:div>
    <w:div w:id="642154055">
      <w:bodyDiv w:val="1"/>
      <w:marLeft w:val="0"/>
      <w:marRight w:val="0"/>
      <w:marTop w:val="0"/>
      <w:marBottom w:val="0"/>
      <w:divBdr>
        <w:top w:val="none" w:sz="0" w:space="0" w:color="auto"/>
        <w:left w:val="none" w:sz="0" w:space="0" w:color="auto"/>
        <w:bottom w:val="none" w:sz="0" w:space="0" w:color="auto"/>
        <w:right w:val="none" w:sz="0" w:space="0" w:color="auto"/>
      </w:divBdr>
    </w:div>
    <w:div w:id="651907724">
      <w:bodyDiv w:val="1"/>
      <w:marLeft w:val="0"/>
      <w:marRight w:val="0"/>
      <w:marTop w:val="0"/>
      <w:marBottom w:val="0"/>
      <w:divBdr>
        <w:top w:val="none" w:sz="0" w:space="0" w:color="auto"/>
        <w:left w:val="none" w:sz="0" w:space="0" w:color="auto"/>
        <w:bottom w:val="none" w:sz="0" w:space="0" w:color="auto"/>
        <w:right w:val="none" w:sz="0" w:space="0" w:color="auto"/>
      </w:divBdr>
    </w:div>
    <w:div w:id="704712991">
      <w:bodyDiv w:val="1"/>
      <w:marLeft w:val="0"/>
      <w:marRight w:val="0"/>
      <w:marTop w:val="0"/>
      <w:marBottom w:val="0"/>
      <w:divBdr>
        <w:top w:val="none" w:sz="0" w:space="0" w:color="auto"/>
        <w:left w:val="none" w:sz="0" w:space="0" w:color="auto"/>
        <w:bottom w:val="none" w:sz="0" w:space="0" w:color="auto"/>
        <w:right w:val="none" w:sz="0" w:space="0" w:color="auto"/>
      </w:divBdr>
    </w:div>
    <w:div w:id="854342425">
      <w:bodyDiv w:val="1"/>
      <w:marLeft w:val="0"/>
      <w:marRight w:val="0"/>
      <w:marTop w:val="0"/>
      <w:marBottom w:val="0"/>
      <w:divBdr>
        <w:top w:val="none" w:sz="0" w:space="0" w:color="auto"/>
        <w:left w:val="none" w:sz="0" w:space="0" w:color="auto"/>
        <w:bottom w:val="none" w:sz="0" w:space="0" w:color="auto"/>
        <w:right w:val="none" w:sz="0" w:space="0" w:color="auto"/>
      </w:divBdr>
    </w:div>
    <w:div w:id="961112649">
      <w:bodyDiv w:val="1"/>
      <w:marLeft w:val="0"/>
      <w:marRight w:val="0"/>
      <w:marTop w:val="0"/>
      <w:marBottom w:val="0"/>
      <w:divBdr>
        <w:top w:val="none" w:sz="0" w:space="0" w:color="auto"/>
        <w:left w:val="none" w:sz="0" w:space="0" w:color="auto"/>
        <w:bottom w:val="none" w:sz="0" w:space="0" w:color="auto"/>
        <w:right w:val="none" w:sz="0" w:space="0" w:color="auto"/>
      </w:divBdr>
    </w:div>
    <w:div w:id="1336955353">
      <w:bodyDiv w:val="1"/>
      <w:marLeft w:val="0"/>
      <w:marRight w:val="0"/>
      <w:marTop w:val="0"/>
      <w:marBottom w:val="0"/>
      <w:divBdr>
        <w:top w:val="none" w:sz="0" w:space="0" w:color="auto"/>
        <w:left w:val="none" w:sz="0" w:space="0" w:color="auto"/>
        <w:bottom w:val="none" w:sz="0" w:space="0" w:color="auto"/>
        <w:right w:val="none" w:sz="0" w:space="0" w:color="auto"/>
      </w:divBdr>
    </w:div>
    <w:div w:id="1783382386">
      <w:bodyDiv w:val="1"/>
      <w:marLeft w:val="0"/>
      <w:marRight w:val="0"/>
      <w:marTop w:val="0"/>
      <w:marBottom w:val="0"/>
      <w:divBdr>
        <w:top w:val="none" w:sz="0" w:space="0" w:color="auto"/>
        <w:left w:val="none" w:sz="0" w:space="0" w:color="auto"/>
        <w:bottom w:val="none" w:sz="0" w:space="0" w:color="auto"/>
        <w:right w:val="none" w:sz="0" w:space="0" w:color="auto"/>
      </w:divBdr>
    </w:div>
    <w:div w:id="1866021424">
      <w:bodyDiv w:val="1"/>
      <w:marLeft w:val="0"/>
      <w:marRight w:val="0"/>
      <w:marTop w:val="0"/>
      <w:marBottom w:val="0"/>
      <w:divBdr>
        <w:top w:val="none" w:sz="0" w:space="0" w:color="auto"/>
        <w:left w:val="none" w:sz="0" w:space="0" w:color="auto"/>
        <w:bottom w:val="none" w:sz="0" w:space="0" w:color="auto"/>
        <w:right w:val="none" w:sz="0" w:space="0" w:color="auto"/>
      </w:divBdr>
    </w:div>
    <w:div w:id="1929272540">
      <w:bodyDiv w:val="1"/>
      <w:marLeft w:val="0"/>
      <w:marRight w:val="0"/>
      <w:marTop w:val="0"/>
      <w:marBottom w:val="0"/>
      <w:divBdr>
        <w:top w:val="none" w:sz="0" w:space="0" w:color="auto"/>
        <w:left w:val="none" w:sz="0" w:space="0" w:color="auto"/>
        <w:bottom w:val="none" w:sz="0" w:space="0" w:color="auto"/>
        <w:right w:val="none" w:sz="0" w:space="0" w:color="auto"/>
      </w:divBdr>
    </w:div>
    <w:div w:id="1984122055">
      <w:bodyDiv w:val="1"/>
      <w:marLeft w:val="0"/>
      <w:marRight w:val="0"/>
      <w:marTop w:val="0"/>
      <w:marBottom w:val="0"/>
      <w:divBdr>
        <w:top w:val="none" w:sz="0" w:space="0" w:color="auto"/>
        <w:left w:val="none" w:sz="0" w:space="0" w:color="auto"/>
        <w:bottom w:val="none" w:sz="0" w:space="0" w:color="auto"/>
        <w:right w:val="none" w:sz="0" w:space="0" w:color="auto"/>
      </w:divBdr>
    </w:div>
    <w:div w:id="212345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cleanr.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67468-C372-41EB-AD74-417B4920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5000</Words>
  <Characters>2850</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Zenne</dc:creator>
  <cp:keywords/>
  <dc:description/>
  <cp:lastModifiedBy>Santa Valdmane</cp:lastModifiedBy>
  <cp:revision>3</cp:revision>
  <cp:lastPrinted>2021-09-06T13:26:00Z</cp:lastPrinted>
  <dcterms:created xsi:type="dcterms:W3CDTF">2021-12-16T13:11:00Z</dcterms:created>
  <dcterms:modified xsi:type="dcterms:W3CDTF">2021-12-16T13:15:00Z</dcterms:modified>
</cp:coreProperties>
</file>